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652B" w14:textId="12851E27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r w:rsidRPr="00B54F1A">
        <w:rPr>
          <w:b/>
          <w:sz w:val="28"/>
          <w:szCs w:val="28"/>
          <w:lang w:val="ro-RO"/>
        </w:rPr>
        <w:t>Ministerul Sănătă</w:t>
      </w:r>
      <w:r w:rsidR="00EE6A9E">
        <w:rPr>
          <w:b/>
          <w:sz w:val="28"/>
          <w:szCs w:val="28"/>
          <w:lang w:val="ro-RO"/>
        </w:rPr>
        <w:t>ț</w:t>
      </w:r>
      <w:r w:rsidRPr="00B54F1A">
        <w:rPr>
          <w:b/>
          <w:sz w:val="28"/>
          <w:szCs w:val="28"/>
          <w:lang w:val="ro-RO"/>
        </w:rPr>
        <w:t>ii</w:t>
      </w:r>
      <w:r w:rsidR="00FA70A9">
        <w:rPr>
          <w:b/>
          <w:sz w:val="28"/>
          <w:szCs w:val="28"/>
          <w:lang w:val="ro-RO"/>
        </w:rPr>
        <w:t xml:space="preserve"> </w:t>
      </w:r>
      <w:r w:rsidRPr="00B54F1A">
        <w:rPr>
          <w:b/>
          <w:sz w:val="28"/>
          <w:szCs w:val="28"/>
          <w:lang w:val="ro-RO"/>
        </w:rPr>
        <w:t>al Republicii Moldova</w:t>
      </w:r>
    </w:p>
    <w:p w14:paraId="5905157C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</w:p>
    <w:p w14:paraId="3316216C" w14:textId="7F3B0832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 w:rsidRPr="0051799D">
        <w:rPr>
          <w:rFonts w:eastAsia="Times New Roman,Bold"/>
          <w:b/>
          <w:bCs/>
          <w:sz w:val="28"/>
          <w:szCs w:val="28"/>
          <w:lang w:val="ro-RO"/>
        </w:rPr>
        <w:t xml:space="preserve">Universitatea de Stat de Medicină 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ș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i Farmacie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r w:rsidR="006D5436">
        <w:rPr>
          <w:b/>
          <w:bCs/>
          <w:sz w:val="28"/>
          <w:szCs w:val="28"/>
          <w:lang w:val="ro-RO"/>
        </w:rPr>
        <w:t>„</w:t>
      </w:r>
      <w:r w:rsidRPr="0051799D">
        <w:rPr>
          <w:b/>
          <w:bCs/>
          <w:sz w:val="28"/>
          <w:szCs w:val="28"/>
          <w:lang w:val="ro-RO"/>
        </w:rPr>
        <w:t xml:space="preserve">Nicolae 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Testemi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anu</w:t>
      </w:r>
      <w:r w:rsidR="006D5436">
        <w:rPr>
          <w:rFonts w:eastAsia="Times New Roman,Bold"/>
          <w:b/>
          <w:bCs/>
          <w:sz w:val="28"/>
          <w:szCs w:val="28"/>
          <w:lang w:val="ro-RO"/>
        </w:rPr>
        <w:t>”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14:paraId="730CEADF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14:paraId="519B6785" w14:textId="77777777" w:rsidR="00F83FFA" w:rsidRPr="00896E13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FACULTATEA de </w:t>
      </w:r>
      <w:r w:rsidR="00896E13">
        <w:rPr>
          <w:rFonts w:eastAsia="Times New Roman,Bold"/>
          <w:b/>
          <w:bCs/>
          <w:caps/>
          <w:sz w:val="28"/>
          <w:szCs w:val="28"/>
          <w:lang w:val="ro-RO"/>
        </w:rPr>
        <w:t>denumirea</w:t>
      </w:r>
    </w:p>
    <w:p w14:paraId="51DF328E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14:paraId="7AA3583C" w14:textId="6410A472" w:rsidR="00F83FFA" w:rsidRPr="00614F7E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Departamentul/</w:t>
      </w:r>
      <w:r w:rsidR="00A85A9A">
        <w:rPr>
          <w:sz w:val="32"/>
          <w:szCs w:val="28"/>
          <w:lang w:val="ro-RO"/>
        </w:rPr>
        <w:t>Disciplina/</w:t>
      </w:r>
      <w:r w:rsidRPr="00614F7E">
        <w:rPr>
          <w:sz w:val="32"/>
          <w:szCs w:val="28"/>
          <w:lang w:val="ro-RO"/>
        </w:rPr>
        <w:t>Catedra</w:t>
      </w:r>
      <w:r>
        <w:rPr>
          <w:sz w:val="32"/>
          <w:szCs w:val="28"/>
          <w:lang w:val="ro-RO"/>
        </w:rPr>
        <w:t xml:space="preserve"> de</w:t>
      </w:r>
      <w:r w:rsidRPr="00614F7E">
        <w:rPr>
          <w:sz w:val="32"/>
          <w:szCs w:val="28"/>
          <w:lang w:val="ro-RO"/>
        </w:rPr>
        <w:t xml:space="preserve"> </w:t>
      </w:r>
      <w:r>
        <w:rPr>
          <w:b/>
          <w:sz w:val="32"/>
          <w:szCs w:val="28"/>
          <w:lang w:val="ro-RO"/>
        </w:rPr>
        <w:t>d</w:t>
      </w:r>
      <w:r w:rsidRPr="00614F7E">
        <w:rPr>
          <w:b/>
          <w:sz w:val="32"/>
          <w:szCs w:val="28"/>
          <w:lang w:val="ro-RO"/>
        </w:rPr>
        <w:t>enumirea</w:t>
      </w:r>
      <w:r w:rsidR="0067270A">
        <w:rPr>
          <w:b/>
          <w:sz w:val="32"/>
          <w:szCs w:val="28"/>
          <w:lang w:val="ro-RO"/>
        </w:rPr>
        <w:t>/SMSP</w:t>
      </w:r>
      <w:r w:rsidRPr="00614F7E">
        <w:rPr>
          <w:b/>
          <w:sz w:val="32"/>
          <w:szCs w:val="28"/>
          <w:lang w:val="ro-RO"/>
        </w:rPr>
        <w:t xml:space="preserve"> </w:t>
      </w:r>
    </w:p>
    <w:p w14:paraId="677CF027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F15F9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1E4F46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AD403A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29DD61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1C2C27AC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64FAC51A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03686B90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57F3231E" w14:textId="5D808B41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r w:rsidRPr="0051799D">
        <w:rPr>
          <w:sz w:val="30"/>
          <w:szCs w:val="28"/>
          <w:lang w:val="ro-RO"/>
        </w:rPr>
        <w:t xml:space="preserve">Teza de </w:t>
      </w:r>
      <w:r w:rsidR="0067270A">
        <w:rPr>
          <w:sz w:val="30"/>
          <w:szCs w:val="28"/>
          <w:lang w:val="ro-RO"/>
        </w:rPr>
        <w:t>master</w:t>
      </w:r>
    </w:p>
    <w:p w14:paraId="25970B65" w14:textId="77777777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2E9CDE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531D739C" w14:textId="77777777" w:rsidR="00F83FFA" w:rsidRPr="00B54F1A" w:rsidRDefault="00F83FFA" w:rsidP="00F83FF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54F1A">
        <w:rPr>
          <w:b/>
          <w:caps/>
          <w:sz w:val="36"/>
          <w:szCs w:val="28"/>
          <w:lang w:val="ro-RO"/>
        </w:rPr>
        <w:t>denumirea tezei cu majuscule</w:t>
      </w:r>
      <w:r>
        <w:rPr>
          <w:b/>
          <w:caps/>
          <w:sz w:val="36"/>
          <w:szCs w:val="28"/>
          <w:lang w:val="ro-RO"/>
        </w:rPr>
        <w:t xml:space="preserve"> </w:t>
      </w:r>
    </w:p>
    <w:p w14:paraId="2BE90688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25AC6799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20F2A6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7ADA98BE" w14:textId="144D82FC" w:rsidR="00F83FFA" w:rsidRPr="00B429E1" w:rsidRDefault="00F83FFA" w:rsidP="00F83FF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B429E1">
        <w:rPr>
          <w:b/>
          <w:bCs/>
          <w:sz w:val="28"/>
          <w:lang w:val="ro-RO"/>
        </w:rPr>
        <w:t xml:space="preserve">NUMELE DE FAMILIE Prenumele </w:t>
      </w:r>
      <w:r w:rsidR="0067270A" w:rsidRPr="007A6F98">
        <w:rPr>
          <w:b/>
          <w:sz w:val="28"/>
          <w:szCs w:val="28"/>
          <w:lang w:val="ro-RO"/>
        </w:rPr>
        <w:t>masterandului</w:t>
      </w:r>
      <w:r w:rsidR="0067270A" w:rsidRPr="007A6F98">
        <w:rPr>
          <w:b/>
          <w:bCs/>
          <w:sz w:val="28"/>
          <w:lang w:val="ro-RO"/>
        </w:rPr>
        <w:t xml:space="preserve"> </w:t>
      </w:r>
    </w:p>
    <w:p w14:paraId="2F229D5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5DFC1229" w14:textId="13ABFD89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>Anul</w:t>
      </w:r>
      <w:r w:rsidR="001A2884">
        <w:rPr>
          <w:b/>
          <w:i/>
          <w:sz w:val="28"/>
          <w:szCs w:val="28"/>
          <w:lang w:val="ro-RO"/>
        </w:rPr>
        <w:t xml:space="preserve"> </w:t>
      </w:r>
      <w:r w:rsidR="0067270A">
        <w:rPr>
          <w:b/>
          <w:i/>
          <w:sz w:val="28"/>
          <w:szCs w:val="28"/>
          <w:lang w:val="ro-RO"/>
        </w:rPr>
        <w:t>II</w:t>
      </w:r>
      <w:r w:rsidRPr="0051799D">
        <w:rPr>
          <w:b/>
          <w:i/>
          <w:sz w:val="28"/>
          <w:szCs w:val="28"/>
          <w:lang w:val="ro-RO"/>
        </w:rPr>
        <w:t xml:space="preserve">, grupa </w:t>
      </w:r>
      <w:r>
        <w:rPr>
          <w:b/>
          <w:i/>
          <w:sz w:val="28"/>
          <w:szCs w:val="28"/>
          <w:lang w:val="ro-RO"/>
        </w:rPr>
        <w:t>__</w:t>
      </w:r>
    </w:p>
    <w:p w14:paraId="145EF568" w14:textId="77777777" w:rsidR="00FE3ACD" w:rsidRPr="0051799D" w:rsidRDefault="00FE3ACD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</w:p>
    <w:p w14:paraId="7C4E69AD" w14:textId="77777777" w:rsidR="0067270A" w:rsidRDefault="0067270A" w:rsidP="0067270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</w:p>
    <w:p w14:paraId="118AC483" w14:textId="77777777" w:rsidR="0067270A" w:rsidRDefault="0067270A" w:rsidP="0067270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</w:p>
    <w:p w14:paraId="6C02002C" w14:textId="6739053C" w:rsidR="0067270A" w:rsidRPr="007A6F98" w:rsidRDefault="0067270A" w:rsidP="0067270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r w:rsidRPr="00E639DF">
        <w:rPr>
          <w:b/>
          <w:i/>
          <w:sz w:val="28"/>
          <w:szCs w:val="28"/>
          <w:lang w:val="ro-RO"/>
        </w:rPr>
        <w:t>Programul de master</w:t>
      </w:r>
      <w:r w:rsidRPr="007A6F98">
        <w:rPr>
          <w:b/>
          <w:i/>
          <w:sz w:val="28"/>
          <w:szCs w:val="28"/>
          <w:lang w:val="ro-RO"/>
        </w:rPr>
        <w:t xml:space="preserve"> </w:t>
      </w:r>
      <w:r w:rsidRPr="00301CC8">
        <w:rPr>
          <w:b/>
          <w:i/>
          <w:sz w:val="28"/>
          <w:szCs w:val="28"/>
          <w:lang w:val="ro-RO"/>
        </w:rPr>
        <w:t>Denumirea</w:t>
      </w:r>
    </w:p>
    <w:p w14:paraId="23CD9052" w14:textId="77777777" w:rsidR="0067270A" w:rsidRPr="007A6F98" w:rsidRDefault="0067270A" w:rsidP="0067270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202668D7" w14:textId="77777777" w:rsidR="0067270A" w:rsidRPr="007A6F98" w:rsidRDefault="0067270A" w:rsidP="0067270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7C90CBC8" w14:textId="77777777" w:rsidR="0067270A" w:rsidRPr="007A6F98" w:rsidRDefault="0067270A" w:rsidP="0067270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59E6A307" w14:textId="77777777" w:rsidR="0067270A" w:rsidRPr="007A6F98" w:rsidRDefault="0067270A" w:rsidP="0067270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7A6F98">
        <w:rPr>
          <w:b/>
          <w:sz w:val="28"/>
          <w:szCs w:val="28"/>
          <w:lang w:val="ro-RO"/>
        </w:rPr>
        <w:t>Conducătorul științific:</w:t>
      </w:r>
    </w:p>
    <w:p w14:paraId="000928A0" w14:textId="77777777" w:rsidR="0067270A" w:rsidRPr="007A6F98" w:rsidRDefault="0067270A" w:rsidP="0067270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7A6F98">
        <w:rPr>
          <w:b/>
          <w:sz w:val="28"/>
          <w:szCs w:val="28"/>
          <w:lang w:val="ro-RO"/>
        </w:rPr>
        <w:t>Numele și prenumele conducătorului(</w:t>
      </w:r>
      <w:proofErr w:type="spellStart"/>
      <w:r w:rsidRPr="007A6F98">
        <w:rPr>
          <w:b/>
          <w:sz w:val="28"/>
          <w:szCs w:val="28"/>
          <w:lang w:val="ro-RO"/>
        </w:rPr>
        <w:t>ilor</w:t>
      </w:r>
      <w:proofErr w:type="spellEnd"/>
      <w:r w:rsidRPr="007A6F98">
        <w:rPr>
          <w:b/>
          <w:sz w:val="28"/>
          <w:szCs w:val="28"/>
          <w:lang w:val="ro-RO"/>
        </w:rPr>
        <w:t>) științific(i),</w:t>
      </w:r>
      <w:r w:rsidRPr="007A6F98">
        <w:rPr>
          <w:b/>
          <w:bCs/>
          <w:sz w:val="28"/>
          <w:lang w:val="ro-RO"/>
        </w:rPr>
        <w:t xml:space="preserve"> (</w:t>
      </w:r>
      <w:r w:rsidRPr="007A6F98">
        <w:rPr>
          <w:sz w:val="28"/>
          <w:lang w:val="ro-RO"/>
        </w:rPr>
        <w:t>font 14, Bold)</w:t>
      </w:r>
    </w:p>
    <w:p w14:paraId="7A6836DF" w14:textId="77777777" w:rsidR="0067270A" w:rsidRPr="007A6F98" w:rsidRDefault="0067270A" w:rsidP="0067270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r w:rsidRPr="007A6F98">
        <w:rPr>
          <w:b/>
          <w:i/>
          <w:sz w:val="28"/>
          <w:szCs w:val="28"/>
          <w:lang w:val="ro-RO"/>
        </w:rPr>
        <w:t xml:space="preserve">titlul științific, titlul </w:t>
      </w:r>
      <w:proofErr w:type="spellStart"/>
      <w:r w:rsidRPr="007A6F98">
        <w:rPr>
          <w:b/>
          <w:i/>
          <w:sz w:val="28"/>
          <w:szCs w:val="28"/>
          <w:lang w:val="ro-RO"/>
        </w:rPr>
        <w:t>științifico</w:t>
      </w:r>
      <w:proofErr w:type="spellEnd"/>
      <w:r w:rsidRPr="007A6F98">
        <w:rPr>
          <w:b/>
          <w:i/>
          <w:sz w:val="28"/>
          <w:szCs w:val="28"/>
          <w:lang w:val="ro-RO"/>
        </w:rPr>
        <w:t xml:space="preserve">-didactic </w:t>
      </w:r>
      <w:r w:rsidRPr="007A6F98">
        <w:rPr>
          <w:b/>
          <w:bCs/>
          <w:sz w:val="28"/>
          <w:lang w:val="ro-RO"/>
        </w:rPr>
        <w:t>(</w:t>
      </w:r>
      <w:r w:rsidRPr="007A6F98">
        <w:rPr>
          <w:sz w:val="28"/>
          <w:lang w:val="ro-RO"/>
        </w:rPr>
        <w:t>font 14, Bold, Cursiv)</w:t>
      </w:r>
    </w:p>
    <w:p w14:paraId="0B0E046C" w14:textId="77777777" w:rsidR="0067270A" w:rsidRPr="007A6F98" w:rsidRDefault="0067270A" w:rsidP="0067270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p w14:paraId="33CC6AA4" w14:textId="77777777" w:rsidR="0067270A" w:rsidRPr="007A6F98" w:rsidRDefault="0067270A" w:rsidP="006727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423F363" w14:textId="77777777" w:rsidR="0067270A" w:rsidRDefault="0067270A" w:rsidP="006727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39222B2F" w14:textId="77777777" w:rsidR="0067270A" w:rsidRDefault="0067270A" w:rsidP="006727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BFA860B" w14:textId="77777777" w:rsidR="0067270A" w:rsidRDefault="0067270A" w:rsidP="006727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663B097E" w14:textId="77777777" w:rsidR="0067270A" w:rsidRPr="007A6F98" w:rsidRDefault="0067270A" w:rsidP="006727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323D06B1" w14:textId="77777777" w:rsidR="0067270A" w:rsidRPr="007A6F98" w:rsidRDefault="0067270A" w:rsidP="0067270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6A367317" w14:textId="77777777" w:rsidR="0067270A" w:rsidRPr="007A6F98" w:rsidRDefault="0067270A" w:rsidP="0067270A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7A6F98">
        <w:rPr>
          <w:sz w:val="28"/>
          <w:szCs w:val="28"/>
          <w:lang w:val="ro-RO"/>
        </w:rPr>
        <w:t>Chișinău, anul</w:t>
      </w:r>
    </w:p>
    <w:p w14:paraId="623C044F" w14:textId="77777777" w:rsidR="001A2884" w:rsidRDefault="001A2884" w:rsidP="001A2884">
      <w:pPr>
        <w:pageBreakBefore/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ro-RO"/>
        </w:rPr>
      </w:pPr>
      <w:r>
        <w:rPr>
          <w:b/>
          <w:bCs/>
          <w:caps/>
          <w:sz w:val="26"/>
          <w:lang w:val="ro-RO"/>
        </w:rPr>
        <w:lastRenderedPageBreak/>
        <w:t>Decl</w:t>
      </w:r>
      <w:r>
        <w:rPr>
          <w:rFonts w:eastAsia="Times New Roman,Bold"/>
          <w:b/>
          <w:bCs/>
          <w:caps/>
          <w:sz w:val="26"/>
          <w:lang w:val="ro-RO"/>
        </w:rPr>
        <w:t>arație</w:t>
      </w:r>
    </w:p>
    <w:p w14:paraId="337E22D1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090A76C8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3FC640B4" w14:textId="77777777" w:rsidR="0067270A" w:rsidRPr="007A6F98" w:rsidRDefault="0067270A" w:rsidP="006727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7A6F98">
        <w:rPr>
          <w:sz w:val="26"/>
          <w:lang w:val="ro-RO"/>
        </w:rPr>
        <w:t xml:space="preserve">Prin prezenta, subsemnatul </w:t>
      </w:r>
      <w:r w:rsidRPr="007A6F98">
        <w:rPr>
          <w:b/>
          <w:i/>
          <w:sz w:val="26"/>
          <w:lang w:val="ro-RO"/>
        </w:rPr>
        <w:t xml:space="preserve">Numele, Prenumele </w:t>
      </w:r>
      <w:r w:rsidRPr="007A6F98">
        <w:rPr>
          <w:sz w:val="26"/>
          <w:lang w:val="ro-RO"/>
        </w:rPr>
        <w:t>declar pe propria răspundere, că teza de master cu tema „</w:t>
      </w:r>
      <w:r w:rsidRPr="007A6F98">
        <w:rPr>
          <w:b/>
          <w:i/>
          <w:sz w:val="26"/>
          <w:lang w:val="ro-RO"/>
        </w:rPr>
        <w:t>Titlul complet al tezei de master</w:t>
      </w:r>
      <w:r w:rsidRPr="007A6F98">
        <w:rPr>
          <w:sz w:val="26"/>
          <w:lang w:val="ro-RO"/>
        </w:rPr>
        <w:t xml:space="preserve">” este elaborată de către mine personal, materialele prezentate sunt rezultatele propriilor cercetări, nu sunt plagiate din alte lucrări științifice și nu a mai fost prezentată la un alt program de studii sau instituție de învățământ superior din țară sau străinătate. </w:t>
      </w:r>
    </w:p>
    <w:p w14:paraId="33AD1AB9" w14:textId="77777777" w:rsidR="0067270A" w:rsidRPr="007A6F98" w:rsidRDefault="0067270A" w:rsidP="006727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 w:rsidRPr="007A6F98">
        <w:rPr>
          <w:sz w:val="26"/>
          <w:lang w:val="ro-RO"/>
        </w:rPr>
        <w:t>De asemenea declar, că toate sursele utilizate, inclusiv din Internet, sunt indicate în teza de master cu respectarea regulilor de evitare a plagiatului:</w:t>
      </w:r>
    </w:p>
    <w:p w14:paraId="12E7032D" w14:textId="77777777" w:rsidR="0067270A" w:rsidRPr="007A6F98" w:rsidRDefault="0067270A" w:rsidP="006727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7A6F98">
        <w:rPr>
          <w:sz w:val="26"/>
          <w:lang w:val="ro-RO"/>
        </w:rPr>
        <w:t>toate fragmentele de text reproduse exact, chiar și în traducere proprie din altă limbă, sunt scrise cu referința asupra sursei originale;</w:t>
      </w:r>
    </w:p>
    <w:p w14:paraId="43719244" w14:textId="77777777" w:rsidR="0067270A" w:rsidRPr="007A6F98" w:rsidRDefault="0067270A" w:rsidP="006727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7A6F98">
        <w:rPr>
          <w:sz w:val="26"/>
          <w:lang w:val="ro-RO"/>
        </w:rPr>
        <w:t>reformularea în cuvinte proprii a textelor altor autori deține referința asupra sursei originale;</w:t>
      </w:r>
    </w:p>
    <w:p w14:paraId="77050807" w14:textId="77777777" w:rsidR="0067270A" w:rsidRPr="007A6F98" w:rsidRDefault="0067270A" w:rsidP="006727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7A6F98">
        <w:rPr>
          <w:sz w:val="26"/>
          <w:lang w:val="ro-RO"/>
        </w:rPr>
        <w:t>rezumarea ideilor altor autori deține referința exactă la textul original;</w:t>
      </w:r>
    </w:p>
    <w:p w14:paraId="1711DFC5" w14:textId="77777777" w:rsidR="0067270A" w:rsidRPr="007A6F98" w:rsidRDefault="0067270A" w:rsidP="006727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 w:rsidRPr="007A6F98">
        <w:rPr>
          <w:sz w:val="26"/>
          <w:lang w:val="ro-RO"/>
        </w:rPr>
        <w:t xml:space="preserve">metodele și tehnicile de lucru preluate din alte surse dețin referințe exacte la sursele originale. </w:t>
      </w:r>
    </w:p>
    <w:p w14:paraId="23C23959" w14:textId="77777777" w:rsidR="0067270A" w:rsidRPr="007A6F98" w:rsidRDefault="0067270A" w:rsidP="0067270A">
      <w:pPr>
        <w:widowControl w:val="0"/>
        <w:autoSpaceDE w:val="0"/>
        <w:autoSpaceDN w:val="0"/>
        <w:adjustRightInd w:val="0"/>
        <w:rPr>
          <w:lang w:val="ro-RO"/>
        </w:rPr>
      </w:pPr>
    </w:p>
    <w:p w14:paraId="6D1EC852" w14:textId="77777777" w:rsidR="0067270A" w:rsidRPr="007A6F98" w:rsidRDefault="0067270A" w:rsidP="0067270A">
      <w:pPr>
        <w:widowControl w:val="0"/>
        <w:autoSpaceDE w:val="0"/>
        <w:autoSpaceDN w:val="0"/>
        <w:adjustRightInd w:val="0"/>
        <w:rPr>
          <w:lang w:val="ro-RO"/>
        </w:rPr>
      </w:pPr>
    </w:p>
    <w:p w14:paraId="50F7EC72" w14:textId="77777777" w:rsidR="0067270A" w:rsidRPr="007A6F98" w:rsidRDefault="0067270A" w:rsidP="0067270A">
      <w:pPr>
        <w:widowControl w:val="0"/>
        <w:autoSpaceDE w:val="0"/>
        <w:autoSpaceDN w:val="0"/>
        <w:adjustRightInd w:val="0"/>
        <w:rPr>
          <w:lang w:val="ro-RO"/>
        </w:rPr>
      </w:pPr>
    </w:p>
    <w:p w14:paraId="5236B897" w14:textId="77777777" w:rsidR="0067270A" w:rsidRPr="007A6F98" w:rsidRDefault="0067270A" w:rsidP="0067270A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7A6F98">
        <w:rPr>
          <w:sz w:val="26"/>
          <w:lang w:val="ro-RO"/>
        </w:rPr>
        <w:t xml:space="preserve">Data </w:t>
      </w:r>
      <w:r w:rsidRPr="007A6F98">
        <w:rPr>
          <w:sz w:val="26"/>
          <w:lang w:val="ro-RO"/>
        </w:rPr>
        <w:tab/>
      </w:r>
      <w:r w:rsidRPr="007A6F98">
        <w:rPr>
          <w:sz w:val="26"/>
          <w:lang w:val="ro-RO"/>
        </w:rPr>
        <w:tab/>
        <w:t>____________________________</w:t>
      </w:r>
    </w:p>
    <w:p w14:paraId="18545745" w14:textId="77777777" w:rsidR="0067270A" w:rsidRPr="007A6F98" w:rsidRDefault="0067270A" w:rsidP="0067270A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14:paraId="76A4A072" w14:textId="77777777" w:rsidR="0067270A" w:rsidRPr="007A6F98" w:rsidRDefault="0067270A" w:rsidP="0067270A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14:paraId="24AC1FF7" w14:textId="77777777" w:rsidR="0067270A" w:rsidRPr="007A6F98" w:rsidRDefault="0067270A" w:rsidP="0067270A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 w:rsidRPr="007A6F98">
        <w:rPr>
          <w:sz w:val="26"/>
          <w:lang w:val="ro-RO"/>
        </w:rPr>
        <w:t>Absolvent      ____________________________          ___________________</w:t>
      </w:r>
    </w:p>
    <w:p w14:paraId="7A530598" w14:textId="77777777" w:rsidR="0067270A" w:rsidRPr="007A6F98" w:rsidRDefault="0067270A" w:rsidP="0067270A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 w:rsidRPr="007A6F98">
        <w:rPr>
          <w:sz w:val="20"/>
          <w:lang w:val="ro-RO"/>
        </w:rPr>
        <w:tab/>
      </w:r>
      <w:r w:rsidRPr="007A6F98">
        <w:rPr>
          <w:sz w:val="20"/>
          <w:lang w:val="ro-RO"/>
        </w:rPr>
        <w:tab/>
      </w:r>
      <w:r w:rsidRPr="007A6F98">
        <w:rPr>
          <w:sz w:val="20"/>
          <w:lang w:val="ro-RO"/>
        </w:rPr>
        <w:tab/>
      </w:r>
      <w:r w:rsidRPr="007A6F98">
        <w:rPr>
          <w:i/>
          <w:iCs/>
          <w:sz w:val="20"/>
          <w:lang w:val="ro-RO"/>
        </w:rPr>
        <w:t>(Prenume Nume )</w:t>
      </w:r>
      <w:r w:rsidRPr="007A6F98">
        <w:rPr>
          <w:i/>
          <w:iCs/>
          <w:sz w:val="20"/>
          <w:lang w:val="ro-RO"/>
        </w:rPr>
        <w:tab/>
      </w:r>
      <w:r w:rsidRPr="007A6F98">
        <w:rPr>
          <w:i/>
          <w:iCs/>
          <w:sz w:val="20"/>
          <w:lang w:val="ro-RO"/>
        </w:rPr>
        <w:tab/>
      </w:r>
      <w:r w:rsidRPr="007A6F98">
        <w:rPr>
          <w:i/>
          <w:iCs/>
          <w:sz w:val="20"/>
          <w:lang w:val="ro-RO"/>
        </w:rPr>
        <w:tab/>
      </w:r>
      <w:r w:rsidRPr="007A6F98">
        <w:rPr>
          <w:i/>
          <w:iCs/>
          <w:sz w:val="20"/>
          <w:lang w:val="ro-RO"/>
        </w:rPr>
        <w:tab/>
        <w:t xml:space="preserve">           (Semnătura)</w:t>
      </w:r>
    </w:p>
    <w:p w14:paraId="4CF84966" w14:textId="40D9F09B" w:rsidR="001A2884" w:rsidRDefault="001A2884" w:rsidP="00F85E84">
      <w:pPr>
        <w:pageBreakBefore/>
        <w:spacing w:after="240" w:line="360" w:lineRule="auto"/>
        <w:jc w:val="center"/>
        <w:rPr>
          <w:b/>
          <w:bCs/>
          <w:caps/>
          <w:sz w:val="28"/>
          <w:szCs w:val="28"/>
          <w:lang w:val="ro-RO"/>
        </w:rPr>
      </w:pPr>
      <w:r w:rsidRPr="00775C14">
        <w:rPr>
          <w:b/>
          <w:bCs/>
          <w:caps/>
          <w:sz w:val="28"/>
          <w:szCs w:val="28"/>
          <w:lang w:val="ro-RO"/>
        </w:rPr>
        <w:lastRenderedPageBreak/>
        <w:t>CUPRINS</w:t>
      </w:r>
    </w:p>
    <w:p w14:paraId="4592DEA0" w14:textId="75149AB8" w:rsidR="00775C14" w:rsidRDefault="00775C14" w:rsidP="00F85E84">
      <w:pPr>
        <w:pStyle w:val="Cuprins1"/>
        <w:rPr>
          <w:noProof/>
        </w:rPr>
      </w:pP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begin"/>
      </w:r>
      <w:r>
        <w:rPr>
          <w:rFonts w:eastAsiaTheme="majorEastAsia"/>
          <w:b/>
          <w:bCs/>
          <w:caps/>
          <w:sz w:val="28"/>
          <w:szCs w:val="28"/>
          <w:lang w:val="ro-RO"/>
        </w:rPr>
        <w:instrText xml:space="preserve"> TOC \o "1-3" \h \z \u </w:instrText>
      </w: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separate"/>
      </w:r>
      <w:hyperlink w:anchor="_Toc126657402" w:history="1">
        <w:r w:rsidRPr="008D5E0C">
          <w:rPr>
            <w:rStyle w:val="Hyperlink"/>
            <w:b/>
            <w:bCs/>
            <w:caps/>
            <w:noProof/>
            <w:lang w:val="ro-RO"/>
          </w:rPr>
          <w:t>Lista abrevierilor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_Toc126657402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73776B" w14:textId="10F68210" w:rsidR="00775C14" w:rsidRDefault="0067270A" w:rsidP="00F85E84">
      <w:pPr>
        <w:pStyle w:val="Cuprins1"/>
        <w:rPr>
          <w:noProof/>
        </w:rPr>
      </w:pPr>
      <w:hyperlink w:anchor="_Toc126657403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Introducere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_Toc126657403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5</w:t>
        </w:r>
        <w:r w:rsidR="00775C14">
          <w:rPr>
            <w:noProof/>
            <w:webHidden/>
          </w:rPr>
          <w:fldChar w:fldCharType="end"/>
        </w:r>
      </w:hyperlink>
    </w:p>
    <w:p w14:paraId="1EB90ECD" w14:textId="0BB500C5" w:rsidR="00775C14" w:rsidRDefault="0067270A" w:rsidP="00F85E84">
      <w:pPr>
        <w:pStyle w:val="Cuprins1"/>
        <w:rPr>
          <w:noProof/>
        </w:rPr>
      </w:pPr>
      <w:hyperlink w:anchor="_Toc126657404" w:history="1">
        <w:r w:rsidR="00775C14" w:rsidRPr="008D5E0C">
          <w:rPr>
            <w:rStyle w:val="Hyperlink"/>
            <w:b/>
            <w:bCs/>
            <w:noProof/>
            <w:lang w:val="ro-RO"/>
          </w:rPr>
          <w:t xml:space="preserve">1. </w:t>
        </w:r>
        <w:r w:rsidR="00775C14" w:rsidRPr="008D5E0C">
          <w:rPr>
            <w:rStyle w:val="Hyperlink"/>
            <w:b/>
            <w:bCs/>
            <w:caps/>
            <w:noProof/>
            <w:lang w:val="ro-RO"/>
          </w:rPr>
          <w:t>DENUMIREA</w:t>
        </w:r>
        <w:r w:rsidR="00775C14" w:rsidRPr="008D5E0C">
          <w:rPr>
            <w:rStyle w:val="Hyperlink"/>
            <w:b/>
            <w:bCs/>
            <w:noProof/>
            <w:lang w:val="ro-RO"/>
          </w:rPr>
          <w:t xml:space="preserve"> </w:t>
        </w:r>
        <w:r w:rsidR="00775C14" w:rsidRPr="008D5E0C">
          <w:rPr>
            <w:rStyle w:val="Hyperlink"/>
            <w:b/>
            <w:bCs/>
            <w:caps/>
            <w:noProof/>
            <w:lang w:val="ro-RO"/>
          </w:rPr>
          <w:t>CAPITOLULUI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_Toc126657404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6</w:t>
        </w:r>
        <w:r w:rsidR="00775C14">
          <w:rPr>
            <w:noProof/>
            <w:webHidden/>
          </w:rPr>
          <w:fldChar w:fldCharType="end"/>
        </w:r>
      </w:hyperlink>
    </w:p>
    <w:p w14:paraId="3C799A87" w14:textId="4D2238FE" w:rsidR="00775C14" w:rsidRPr="00F85E84" w:rsidRDefault="0067270A" w:rsidP="00F85E84">
      <w:pPr>
        <w:pStyle w:val="Cuprins2"/>
      </w:pPr>
      <w:hyperlink w:anchor="_Toc126657405" w:history="1">
        <w:r w:rsidR="00775C14" w:rsidRPr="00F85E84">
          <w:rPr>
            <w:rStyle w:val="Hyperlink"/>
            <w:b/>
            <w:bCs/>
          </w:rPr>
          <w:t>1.1. Denumirea subcapitolului (Bold, font 13)</w:t>
        </w:r>
        <w:r w:rsidR="00775C14" w:rsidRPr="00F85E84">
          <w:rPr>
            <w:webHidden/>
          </w:rPr>
          <w:tab/>
        </w:r>
        <w:r w:rsidR="00775C14" w:rsidRPr="00F85E84">
          <w:rPr>
            <w:webHidden/>
          </w:rPr>
          <w:fldChar w:fldCharType="begin"/>
        </w:r>
        <w:r w:rsidR="00775C14" w:rsidRPr="00F85E84">
          <w:rPr>
            <w:webHidden/>
          </w:rPr>
          <w:instrText xml:space="preserve"> PAGEREF _Toc126657405 \h </w:instrText>
        </w:r>
        <w:r w:rsidR="00775C14" w:rsidRPr="00F85E84">
          <w:rPr>
            <w:webHidden/>
          </w:rPr>
        </w:r>
        <w:r w:rsidR="00775C14" w:rsidRPr="00F85E84">
          <w:rPr>
            <w:webHidden/>
          </w:rPr>
          <w:fldChar w:fldCharType="separate"/>
        </w:r>
        <w:r w:rsidR="00775C14" w:rsidRPr="00F85E84">
          <w:rPr>
            <w:webHidden/>
          </w:rPr>
          <w:t>6</w:t>
        </w:r>
        <w:r w:rsidR="00775C14" w:rsidRPr="00F85E84">
          <w:rPr>
            <w:webHidden/>
          </w:rPr>
          <w:fldChar w:fldCharType="end"/>
        </w:r>
      </w:hyperlink>
    </w:p>
    <w:p w14:paraId="2029EE88" w14:textId="23DBA25C" w:rsidR="00775C14" w:rsidRDefault="0067270A" w:rsidP="00F85E84">
      <w:pPr>
        <w:pStyle w:val="Cuprins3"/>
        <w:rPr>
          <w:noProof/>
        </w:rPr>
      </w:pPr>
      <w:hyperlink w:anchor="_Toc126657406" w:history="1">
        <w:r w:rsidR="00775C14" w:rsidRPr="008D5E0C">
          <w:rPr>
            <w:rStyle w:val="Hyperlink"/>
            <w:b/>
            <w:i/>
            <w:iCs/>
            <w:noProof/>
            <w:lang w:val="ro-RO"/>
          </w:rPr>
          <w:t>1.1.1. Denumirea subpunctului (Bold, font 13, aldin)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_Toc126657406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6</w:t>
        </w:r>
        <w:r w:rsidR="00775C14">
          <w:rPr>
            <w:noProof/>
            <w:webHidden/>
          </w:rPr>
          <w:fldChar w:fldCharType="end"/>
        </w:r>
      </w:hyperlink>
    </w:p>
    <w:p w14:paraId="03B0A7CF" w14:textId="43FABFBD" w:rsidR="00775C14" w:rsidRPr="00F85E84" w:rsidRDefault="0067270A" w:rsidP="00F85E84">
      <w:pPr>
        <w:pStyle w:val="Cuprins2"/>
      </w:pPr>
      <w:hyperlink w:anchor="_Toc126657407" w:history="1">
        <w:r w:rsidR="00775C14" w:rsidRPr="00F85E84">
          <w:rPr>
            <w:rStyle w:val="Hyperlink"/>
            <w:b/>
            <w:bCs/>
          </w:rPr>
          <w:t>1.2. Denumirea subcapitolului (Bold, font 13)</w:t>
        </w:r>
        <w:r w:rsidR="00775C14" w:rsidRPr="00F85E84">
          <w:rPr>
            <w:webHidden/>
          </w:rPr>
          <w:tab/>
        </w:r>
        <w:r w:rsidR="00775C14" w:rsidRPr="00F85E84">
          <w:rPr>
            <w:webHidden/>
          </w:rPr>
          <w:fldChar w:fldCharType="begin"/>
        </w:r>
        <w:r w:rsidR="00775C14" w:rsidRPr="00F85E84">
          <w:rPr>
            <w:webHidden/>
          </w:rPr>
          <w:instrText xml:space="preserve"> PAGEREF _Toc126657407 \h </w:instrText>
        </w:r>
        <w:r w:rsidR="00775C14" w:rsidRPr="00F85E84">
          <w:rPr>
            <w:webHidden/>
          </w:rPr>
        </w:r>
        <w:r w:rsidR="00775C14" w:rsidRPr="00F85E84">
          <w:rPr>
            <w:webHidden/>
          </w:rPr>
          <w:fldChar w:fldCharType="separate"/>
        </w:r>
        <w:r w:rsidR="00775C14" w:rsidRPr="00F85E84">
          <w:rPr>
            <w:webHidden/>
          </w:rPr>
          <w:t>6</w:t>
        </w:r>
        <w:r w:rsidR="00775C14" w:rsidRPr="00F85E84">
          <w:rPr>
            <w:webHidden/>
          </w:rPr>
          <w:fldChar w:fldCharType="end"/>
        </w:r>
      </w:hyperlink>
    </w:p>
    <w:p w14:paraId="2B225FDB" w14:textId="66794B33" w:rsidR="00775C14" w:rsidRDefault="0067270A" w:rsidP="00F85E84">
      <w:pPr>
        <w:pStyle w:val="Cuprins1"/>
        <w:rPr>
          <w:noProof/>
        </w:rPr>
      </w:pPr>
      <w:hyperlink w:anchor="_Toc126657408" w:history="1">
        <w:r w:rsidR="00775C14" w:rsidRPr="008D5E0C">
          <w:rPr>
            <w:rStyle w:val="Hyperlink"/>
            <w:b/>
            <w:bCs/>
            <w:noProof/>
            <w:lang w:val="ro-RO"/>
          </w:rPr>
          <w:t xml:space="preserve">2. </w:t>
        </w:r>
        <w:r w:rsidR="00775C14" w:rsidRPr="008D5E0C">
          <w:rPr>
            <w:rStyle w:val="Hyperlink"/>
            <w:b/>
            <w:bCs/>
            <w:caps/>
            <w:noProof/>
            <w:lang w:val="ro-RO"/>
          </w:rPr>
          <w:t>Material și metode de cercetare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_Toc126657408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7</w:t>
        </w:r>
        <w:r w:rsidR="00775C14">
          <w:rPr>
            <w:noProof/>
            <w:webHidden/>
          </w:rPr>
          <w:fldChar w:fldCharType="end"/>
        </w:r>
      </w:hyperlink>
    </w:p>
    <w:p w14:paraId="60C41C1D" w14:textId="362B4E3E" w:rsidR="00775C14" w:rsidRDefault="0067270A" w:rsidP="00F85E84">
      <w:pPr>
        <w:pStyle w:val="Cuprins1"/>
        <w:rPr>
          <w:noProof/>
        </w:rPr>
      </w:pPr>
      <w:hyperlink w:anchor="_Toc126657409" w:history="1">
        <w:r w:rsidR="00775C14" w:rsidRPr="008D5E0C">
          <w:rPr>
            <w:rStyle w:val="Hyperlink"/>
            <w:b/>
            <w:bCs/>
            <w:noProof/>
            <w:lang w:val="ro-RO"/>
          </w:rPr>
          <w:t xml:space="preserve">3. </w:t>
        </w:r>
        <w:r w:rsidR="00775C14" w:rsidRPr="008D5E0C">
          <w:rPr>
            <w:rStyle w:val="Hyperlink"/>
            <w:b/>
            <w:bCs/>
            <w:caps/>
            <w:noProof/>
            <w:lang w:val="ro-RO"/>
          </w:rPr>
          <w:t>Denumire (rezultate obținute și discuții)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_Toc126657409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8</w:t>
        </w:r>
        <w:r w:rsidR="00775C14">
          <w:rPr>
            <w:noProof/>
            <w:webHidden/>
          </w:rPr>
          <w:fldChar w:fldCharType="end"/>
        </w:r>
      </w:hyperlink>
    </w:p>
    <w:p w14:paraId="5E777048" w14:textId="1BEB9782" w:rsidR="00775C14" w:rsidRPr="00F85E84" w:rsidRDefault="0067270A" w:rsidP="00F85E84">
      <w:pPr>
        <w:pStyle w:val="Cuprins2"/>
      </w:pPr>
      <w:hyperlink w:anchor="_Toc126657410" w:history="1">
        <w:r w:rsidR="00775C14" w:rsidRPr="00F85E84">
          <w:rPr>
            <w:rStyle w:val="Hyperlink"/>
            <w:b/>
            <w:bCs/>
          </w:rPr>
          <w:t>3.1. Denumirea subcapitolului (Bold, font 13)</w:t>
        </w:r>
        <w:r w:rsidR="00775C14" w:rsidRPr="00F85E84">
          <w:rPr>
            <w:webHidden/>
          </w:rPr>
          <w:tab/>
        </w:r>
        <w:r w:rsidR="00775C14" w:rsidRPr="00F85E84">
          <w:rPr>
            <w:webHidden/>
          </w:rPr>
          <w:fldChar w:fldCharType="begin"/>
        </w:r>
        <w:r w:rsidR="00775C14" w:rsidRPr="00F85E84">
          <w:rPr>
            <w:webHidden/>
          </w:rPr>
          <w:instrText xml:space="preserve"> PAGEREF _Toc126657410 \h </w:instrText>
        </w:r>
        <w:r w:rsidR="00775C14" w:rsidRPr="00F85E84">
          <w:rPr>
            <w:webHidden/>
          </w:rPr>
        </w:r>
        <w:r w:rsidR="00775C14" w:rsidRPr="00F85E84">
          <w:rPr>
            <w:webHidden/>
          </w:rPr>
          <w:fldChar w:fldCharType="separate"/>
        </w:r>
        <w:r w:rsidR="00775C14" w:rsidRPr="00F85E84">
          <w:rPr>
            <w:webHidden/>
          </w:rPr>
          <w:t>8</w:t>
        </w:r>
        <w:r w:rsidR="00775C14" w:rsidRPr="00F85E84">
          <w:rPr>
            <w:webHidden/>
          </w:rPr>
          <w:fldChar w:fldCharType="end"/>
        </w:r>
      </w:hyperlink>
    </w:p>
    <w:p w14:paraId="271B5BA4" w14:textId="0D4C1853" w:rsidR="00775C14" w:rsidRDefault="0067270A" w:rsidP="00F85E84">
      <w:pPr>
        <w:pStyle w:val="Cuprins3"/>
        <w:rPr>
          <w:noProof/>
        </w:rPr>
      </w:pPr>
      <w:hyperlink w:anchor="_Toc126657411" w:history="1">
        <w:r w:rsidR="00775C14" w:rsidRPr="008D5E0C">
          <w:rPr>
            <w:rStyle w:val="Hyperlink"/>
            <w:b/>
            <w:i/>
            <w:iCs/>
            <w:noProof/>
            <w:lang w:val="ro-RO"/>
          </w:rPr>
          <w:t>3.1.1. Denumirea subpunctului (Bold, font 13, aldin)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_Toc126657411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8</w:t>
        </w:r>
        <w:r w:rsidR="00775C14">
          <w:rPr>
            <w:noProof/>
            <w:webHidden/>
          </w:rPr>
          <w:fldChar w:fldCharType="end"/>
        </w:r>
      </w:hyperlink>
    </w:p>
    <w:p w14:paraId="5F97621E" w14:textId="75379441" w:rsidR="00775C14" w:rsidRPr="00F85E84" w:rsidRDefault="0067270A" w:rsidP="00F85E84">
      <w:pPr>
        <w:pStyle w:val="Cuprins2"/>
      </w:pPr>
      <w:hyperlink w:anchor="_Toc126657412" w:history="1">
        <w:r w:rsidR="00775C14" w:rsidRPr="00F85E84">
          <w:rPr>
            <w:rStyle w:val="Hyperlink"/>
            <w:b/>
            <w:bCs/>
          </w:rPr>
          <w:t>3.2. Denumirea subcapitolului (Bold, font 13)</w:t>
        </w:r>
        <w:r w:rsidR="00775C14" w:rsidRPr="00F85E84">
          <w:rPr>
            <w:webHidden/>
          </w:rPr>
          <w:tab/>
        </w:r>
        <w:r w:rsidR="00775C14" w:rsidRPr="00F85E84">
          <w:rPr>
            <w:webHidden/>
          </w:rPr>
          <w:fldChar w:fldCharType="begin"/>
        </w:r>
        <w:r w:rsidR="00775C14" w:rsidRPr="00F85E84">
          <w:rPr>
            <w:webHidden/>
          </w:rPr>
          <w:instrText xml:space="preserve"> PAGEREF _Toc126657412 \h </w:instrText>
        </w:r>
        <w:r w:rsidR="00775C14" w:rsidRPr="00F85E84">
          <w:rPr>
            <w:webHidden/>
          </w:rPr>
        </w:r>
        <w:r w:rsidR="00775C14" w:rsidRPr="00F85E84">
          <w:rPr>
            <w:webHidden/>
          </w:rPr>
          <w:fldChar w:fldCharType="separate"/>
        </w:r>
        <w:r w:rsidR="00775C14" w:rsidRPr="00F85E84">
          <w:rPr>
            <w:webHidden/>
          </w:rPr>
          <w:t>8</w:t>
        </w:r>
        <w:r w:rsidR="00775C14" w:rsidRPr="00F85E84">
          <w:rPr>
            <w:webHidden/>
          </w:rPr>
          <w:fldChar w:fldCharType="end"/>
        </w:r>
      </w:hyperlink>
    </w:p>
    <w:p w14:paraId="4D9BF3F0" w14:textId="341D19F1" w:rsidR="00775C14" w:rsidRDefault="0067270A" w:rsidP="00F85E84">
      <w:pPr>
        <w:pStyle w:val="Cuprins1"/>
        <w:rPr>
          <w:noProof/>
        </w:rPr>
      </w:pPr>
      <w:hyperlink w:anchor="_Toc126657413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Concluzii generale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_Toc126657413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10</w:t>
        </w:r>
        <w:r w:rsidR="00775C14">
          <w:rPr>
            <w:noProof/>
            <w:webHidden/>
          </w:rPr>
          <w:fldChar w:fldCharType="end"/>
        </w:r>
      </w:hyperlink>
    </w:p>
    <w:p w14:paraId="72EA0C43" w14:textId="23714E1D" w:rsidR="00775C14" w:rsidRDefault="0067270A" w:rsidP="00F85E84">
      <w:pPr>
        <w:pStyle w:val="Cuprins1"/>
        <w:rPr>
          <w:noProof/>
        </w:rPr>
      </w:pPr>
      <w:hyperlink w:anchor="_Toc126657414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recomandări (după caz)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_Toc126657414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11</w:t>
        </w:r>
        <w:r w:rsidR="00775C14">
          <w:rPr>
            <w:noProof/>
            <w:webHidden/>
          </w:rPr>
          <w:fldChar w:fldCharType="end"/>
        </w:r>
      </w:hyperlink>
    </w:p>
    <w:p w14:paraId="17E54A86" w14:textId="1CDB6CB8" w:rsidR="00775C14" w:rsidRDefault="0067270A" w:rsidP="00F85E84">
      <w:pPr>
        <w:pStyle w:val="Cuprins1"/>
        <w:rPr>
          <w:noProof/>
        </w:rPr>
      </w:pPr>
      <w:hyperlink w:anchor="_Toc126657415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bibliografie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_Toc126657415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12</w:t>
        </w:r>
        <w:r w:rsidR="00775C14">
          <w:rPr>
            <w:noProof/>
            <w:webHidden/>
          </w:rPr>
          <w:fldChar w:fldCharType="end"/>
        </w:r>
      </w:hyperlink>
    </w:p>
    <w:p w14:paraId="5268A49C" w14:textId="63D6D745" w:rsidR="00775C14" w:rsidRDefault="0067270A" w:rsidP="00F85E84">
      <w:pPr>
        <w:pStyle w:val="Cuprins1"/>
        <w:rPr>
          <w:noProof/>
        </w:rPr>
      </w:pPr>
      <w:hyperlink w:anchor="_Toc126657416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Anexe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_Toc126657416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13</w:t>
        </w:r>
        <w:r w:rsidR="00775C14">
          <w:rPr>
            <w:noProof/>
            <w:webHidden/>
          </w:rPr>
          <w:fldChar w:fldCharType="end"/>
        </w:r>
      </w:hyperlink>
    </w:p>
    <w:p w14:paraId="03F04F8A" w14:textId="137FDBC7" w:rsidR="00775C14" w:rsidRPr="00775C14" w:rsidRDefault="00775C14" w:rsidP="00775C14">
      <w:pPr>
        <w:spacing w:line="360" w:lineRule="auto"/>
        <w:rPr>
          <w:rFonts w:eastAsiaTheme="majorEastAsia"/>
          <w:b/>
          <w:bCs/>
          <w:caps/>
          <w:sz w:val="28"/>
          <w:szCs w:val="28"/>
          <w:lang w:val="ro-RO"/>
        </w:rPr>
      </w:pP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end"/>
      </w:r>
    </w:p>
    <w:p w14:paraId="7DDD50C6" w14:textId="44402571" w:rsidR="00AC3686" w:rsidRPr="00AC3686" w:rsidRDefault="00AC3686" w:rsidP="00AC3686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0" w:name="_Toc126657402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Lista abrevierilor</w:t>
      </w:r>
      <w:bookmarkEnd w:id="0"/>
    </w:p>
    <w:p w14:paraId="61749D7E" w14:textId="1F2CE3D9" w:rsidR="00AC3686" w:rsidRDefault="00AC3686" w:rsidP="00AC3686">
      <w:pPr>
        <w:spacing w:line="360" w:lineRule="auto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 xml:space="preserve">USMF </w:t>
      </w:r>
      <w:r>
        <w:rPr>
          <w:color w:val="000000"/>
          <w:sz w:val="26"/>
          <w:lang w:val="ro-RO"/>
        </w:rPr>
        <w:tab/>
        <w:t>– Universitatea de Stat de Medicină și Farmacie „Nicolae Testemițanu”</w:t>
      </w:r>
    </w:p>
    <w:p w14:paraId="12EF092E" w14:textId="377AD328" w:rsidR="00AC3686" w:rsidRDefault="00AC3686" w:rsidP="00AC3686">
      <w:pPr>
        <w:spacing w:line="360" w:lineRule="auto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 xml:space="preserve">OMS </w:t>
      </w:r>
      <w:r>
        <w:rPr>
          <w:color w:val="000000"/>
          <w:sz w:val="26"/>
          <w:lang w:val="ro-RO"/>
        </w:rPr>
        <w:tab/>
      </w:r>
      <w:r>
        <w:rPr>
          <w:color w:val="000000"/>
          <w:sz w:val="26"/>
          <w:lang w:val="ro-RO"/>
        </w:rPr>
        <w:tab/>
        <w:t xml:space="preserve">– Organizația Mondială a Sănătății </w:t>
      </w:r>
    </w:p>
    <w:p w14:paraId="3DF784C4" w14:textId="77777777" w:rsidR="00AC3686" w:rsidRPr="00AC3686" w:rsidRDefault="00AC3686" w:rsidP="00AC3686">
      <w:pPr>
        <w:spacing w:line="360" w:lineRule="auto"/>
        <w:rPr>
          <w:color w:val="000000"/>
          <w:sz w:val="26"/>
          <w:lang w:val="ro-RO"/>
        </w:rPr>
      </w:pPr>
    </w:p>
    <w:p w14:paraId="2134860D" w14:textId="77777777" w:rsidR="00AC3686" w:rsidRPr="00AC3686" w:rsidRDefault="00AC3686" w:rsidP="00AC3686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1" w:name="_Toc126657403"/>
      <w:r w:rsidRPr="00AC36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Introducere</w:t>
      </w:r>
      <w:bookmarkEnd w:id="1"/>
    </w:p>
    <w:p w14:paraId="77075864" w14:textId="77777777" w:rsidR="00AC3686" w:rsidRDefault="00AC3686" w:rsidP="00AC3686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AC3686">
        <w:rPr>
          <w:b/>
          <w:bCs/>
          <w:color w:val="000000"/>
          <w:sz w:val="26"/>
          <w:lang w:val="ro-RO"/>
        </w:rPr>
        <w:t>Actualitatea</w:t>
      </w:r>
      <w:r>
        <w:rPr>
          <w:b/>
          <w:bCs/>
          <w:color w:val="000000"/>
          <w:sz w:val="26"/>
          <w:lang w:val="ro-RO"/>
        </w:rPr>
        <w:t xml:space="preserve"> </w:t>
      </w:r>
      <w:r w:rsidRPr="00AC3686">
        <w:rPr>
          <w:b/>
          <w:bCs/>
          <w:color w:val="000000"/>
          <w:sz w:val="26"/>
          <w:lang w:val="ro-RO"/>
        </w:rPr>
        <w:t xml:space="preserve">problemei abordate </w:t>
      </w:r>
    </w:p>
    <w:p w14:paraId="6FD6F2F4" w14:textId="77777777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07C726DC" w14:textId="00AAE5DC" w:rsidR="00AC3686" w:rsidRPr="00AC3686" w:rsidRDefault="00AC3686" w:rsidP="00AC3686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AC3686">
        <w:rPr>
          <w:b/>
          <w:bCs/>
          <w:color w:val="000000"/>
          <w:sz w:val="26"/>
          <w:lang w:val="ro-RO"/>
        </w:rPr>
        <w:t>Scopul</w:t>
      </w:r>
      <w:r>
        <w:rPr>
          <w:b/>
          <w:bCs/>
          <w:color w:val="000000"/>
          <w:sz w:val="26"/>
          <w:lang w:val="ro-RO"/>
        </w:rPr>
        <w:t xml:space="preserve"> </w:t>
      </w:r>
      <w:r w:rsidRPr="00AC3686">
        <w:rPr>
          <w:b/>
          <w:bCs/>
          <w:color w:val="000000"/>
          <w:sz w:val="26"/>
          <w:lang w:val="ro-RO"/>
        </w:rPr>
        <w:t>și obiectivele cercetării;</w:t>
      </w:r>
    </w:p>
    <w:p w14:paraId="7A7A9966" w14:textId="77777777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331BE843" w14:textId="40E52237" w:rsidR="00AC3686" w:rsidRPr="00AC3686" w:rsidRDefault="00AC3686" w:rsidP="00AC3686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AC3686">
        <w:rPr>
          <w:b/>
          <w:bCs/>
          <w:color w:val="000000"/>
          <w:sz w:val="26"/>
          <w:lang w:val="ro-RO"/>
        </w:rPr>
        <w:t>Importanța</w:t>
      </w:r>
      <w:r>
        <w:rPr>
          <w:b/>
          <w:bCs/>
          <w:color w:val="000000"/>
          <w:sz w:val="26"/>
          <w:lang w:val="ro-RO"/>
        </w:rPr>
        <w:t xml:space="preserve"> </w:t>
      </w:r>
      <w:r w:rsidRPr="00AC3686">
        <w:rPr>
          <w:b/>
          <w:bCs/>
          <w:color w:val="000000"/>
          <w:sz w:val="26"/>
          <w:lang w:val="ro-RO"/>
        </w:rPr>
        <w:t xml:space="preserve">practică a tezei de </w:t>
      </w:r>
      <w:r w:rsidR="0067270A">
        <w:rPr>
          <w:b/>
          <w:bCs/>
          <w:color w:val="000000"/>
          <w:sz w:val="26"/>
          <w:lang w:val="ro-RO"/>
        </w:rPr>
        <w:t>master</w:t>
      </w:r>
      <w:r w:rsidRPr="00AC3686">
        <w:rPr>
          <w:b/>
          <w:bCs/>
          <w:color w:val="000000"/>
          <w:sz w:val="26"/>
          <w:lang w:val="ro-RO"/>
        </w:rPr>
        <w:t xml:space="preserve"> (după caz).</w:t>
      </w:r>
    </w:p>
    <w:p w14:paraId="61744E1B" w14:textId="0F060B75" w:rsid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75F25161" w14:textId="262D8938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Prezentarea rezultatelor obținute în cadrul cercetării</w:t>
      </w:r>
    </w:p>
    <w:p w14:paraId="3C451C52" w14:textId="00B0D4EB" w:rsidR="001A2884" w:rsidRDefault="00AC3686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2" w:name="_Toc12665740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>1</w:t>
      </w:r>
      <w:r w:rsidR="001A288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. </w:t>
      </w:r>
      <w:r w:rsidR="001A2884" w:rsidRPr="00AC36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DENUMIREA</w:t>
      </w:r>
      <w:r w:rsidR="001A288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="001A2884" w:rsidRPr="00AC36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CAPITOLULUI</w:t>
      </w:r>
      <w:bookmarkEnd w:id="2"/>
    </w:p>
    <w:p w14:paraId="425C4297" w14:textId="4072A6FE" w:rsidR="001A2884" w:rsidRDefault="00AC3686" w:rsidP="001A2884">
      <w:pPr>
        <w:pStyle w:val="Titlu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bookmarkStart w:id="3" w:name="_Toc126657405"/>
      <w:r>
        <w:rPr>
          <w:color w:val="000000"/>
          <w:sz w:val="26"/>
        </w:rPr>
        <w:t>1.</w:t>
      </w:r>
      <w:r w:rsidR="001A2884">
        <w:rPr>
          <w:color w:val="000000"/>
          <w:sz w:val="26"/>
        </w:rPr>
        <w:t>1. Denumirea subcapitolului (Bold, font 13)</w:t>
      </w:r>
      <w:bookmarkEnd w:id="3"/>
    </w:p>
    <w:p w14:paraId="68737BA9" w14:textId="24DE56B3" w:rsidR="001A2884" w:rsidRDefault="00AC3686" w:rsidP="001A2884">
      <w:pPr>
        <w:pStyle w:val="Titlu3"/>
        <w:spacing w:before="240" w:after="120" w:line="360" w:lineRule="auto"/>
        <w:ind w:left="567"/>
        <w:rPr>
          <w:rFonts w:ascii="Times New Roman" w:hAnsi="Times New Roman" w:cs="Times New Roman"/>
          <w:i/>
          <w:iCs/>
          <w:color w:val="000000"/>
          <w:sz w:val="26"/>
          <w:lang w:val="ro-RO"/>
        </w:rPr>
      </w:pPr>
      <w:bookmarkStart w:id="4" w:name="_Toc126657406"/>
      <w:r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1</w:t>
      </w:r>
      <w:r w:rsidR="001A2884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.1.1. Denumirea subpunctului (Bold, font 13, aldin)</w:t>
      </w:r>
      <w:bookmarkEnd w:id="4"/>
    </w:p>
    <w:p w14:paraId="315BF64F" w14:textId="06646068" w:rsidR="001A2884" w:rsidRDefault="001A2884" w:rsidP="001A28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>În conținutul subcapitolului sau subpunctului textul expus va conține rezultatele obținute și descrierea lor sub formă de tabele, figuri</w:t>
      </w:r>
      <w:r w:rsidR="00775C14">
        <w:rPr>
          <w:color w:val="000000"/>
          <w:lang w:val="ro-RO"/>
        </w:rPr>
        <w:t>, scheme</w:t>
      </w:r>
      <w:r>
        <w:rPr>
          <w:color w:val="000000"/>
          <w:lang w:val="ro-RO"/>
        </w:rPr>
        <w:t xml:space="preserve"> et</w:t>
      </w:r>
      <w:r w:rsidR="00775C14">
        <w:rPr>
          <w:color w:val="000000"/>
          <w:lang w:val="ro-RO"/>
        </w:rPr>
        <w:t xml:space="preserve">c. </w:t>
      </w:r>
      <w:r w:rsidR="00775C14" w:rsidRPr="00775C14">
        <w:rPr>
          <w:color w:val="000000"/>
          <w:lang w:val="ro-RO"/>
        </w:rPr>
        <w:t>[1</w:t>
      </w:r>
      <w:r w:rsidR="00775C14">
        <w:rPr>
          <w:color w:val="000000"/>
          <w:lang w:val="ro-RO"/>
        </w:rPr>
        <w:t>, 3]</w:t>
      </w:r>
      <w:r>
        <w:rPr>
          <w:color w:val="000000"/>
          <w:lang w:val="ro-RO"/>
        </w:rPr>
        <w:t>.</w:t>
      </w:r>
    </w:p>
    <w:p w14:paraId="30050E77" w14:textId="086EB018" w:rsidR="001A2884" w:rsidRDefault="00AC3686" w:rsidP="001A2884">
      <w:pPr>
        <w:pStyle w:val="Titlu2"/>
        <w:spacing w:before="240" w:after="120" w:line="360" w:lineRule="auto"/>
        <w:ind w:left="567"/>
        <w:jc w:val="left"/>
        <w:rPr>
          <w:color w:val="000000"/>
          <w:sz w:val="26"/>
        </w:rPr>
      </w:pPr>
      <w:bookmarkStart w:id="5" w:name="_Toc126657407"/>
      <w:r>
        <w:rPr>
          <w:color w:val="000000"/>
          <w:sz w:val="26"/>
        </w:rPr>
        <w:t>1</w:t>
      </w:r>
      <w:r w:rsidR="001A2884">
        <w:rPr>
          <w:color w:val="000000"/>
          <w:sz w:val="26"/>
        </w:rPr>
        <w:t>.2. Denumirea subcapitolului (Bold, font 13)</w:t>
      </w:r>
      <w:bookmarkEnd w:id="5"/>
    </w:p>
    <w:p w14:paraId="76E23890" w14:textId="6E85C20C" w:rsidR="00AC3686" w:rsidRDefault="00AC3686" w:rsidP="00AC36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 xml:space="preserve">În conținutul subcapitolului sau subpunctului textul expus va conține rezultatele obținute și descrierea lor sub formă de </w:t>
      </w:r>
      <w:r w:rsidR="00775C14">
        <w:rPr>
          <w:color w:val="000000"/>
          <w:lang w:val="ro-RO"/>
        </w:rPr>
        <w:t xml:space="preserve">tabele, figuri, scheme etc. </w:t>
      </w:r>
      <w:r w:rsidR="00775C14" w:rsidRPr="00775C14">
        <w:rPr>
          <w:color w:val="000000"/>
          <w:lang w:val="ro-RO"/>
        </w:rPr>
        <w:t>[</w:t>
      </w:r>
      <w:r w:rsidR="00775C14">
        <w:rPr>
          <w:color w:val="000000"/>
          <w:lang w:val="ro-RO"/>
        </w:rPr>
        <w:t>2, 5].</w:t>
      </w:r>
    </w:p>
    <w:p w14:paraId="5FC6651D" w14:textId="53A7EC6B" w:rsidR="00AC3686" w:rsidRDefault="00AC3686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6" w:name="_Toc126657408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Material și metode de cercetare</w:t>
      </w:r>
      <w:bookmarkEnd w:id="6"/>
    </w:p>
    <w:p w14:paraId="650CDEE4" w14:textId="76D646F2" w:rsidR="00775C14" w:rsidRPr="00775C14" w:rsidRDefault="00775C14" w:rsidP="00AC36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ro-RO"/>
        </w:rPr>
      </w:pPr>
      <w:r w:rsidRPr="00775C14">
        <w:rPr>
          <w:color w:val="000000"/>
          <w:lang w:val="ro-RO"/>
        </w:rPr>
        <w:t xml:space="preserve">Capitolul II „Material și metode de cercetare” (la necesitate va fi structurat în subcapitole) va include caracteristica generală a studiului </w:t>
      </w:r>
      <w:r w:rsidRPr="00775C14">
        <w:rPr>
          <w:color w:val="000000"/>
          <w:lang w:val="ro-RO"/>
        </w:rPr>
        <w:sym w:font="Symbol" w:char="F02D"/>
      </w:r>
      <w:r w:rsidRPr="00775C14">
        <w:rPr>
          <w:color w:val="000000"/>
          <w:lang w:val="ro-RO"/>
        </w:rPr>
        <w:t xml:space="preserve"> tipul de studiu, design-</w:t>
      </w:r>
      <w:proofErr w:type="spellStart"/>
      <w:r w:rsidRPr="00775C14">
        <w:rPr>
          <w:color w:val="000000"/>
          <w:lang w:val="ro-RO"/>
        </w:rPr>
        <w:t>ul</w:t>
      </w:r>
      <w:proofErr w:type="spellEnd"/>
      <w:r w:rsidRPr="00775C14">
        <w:rPr>
          <w:color w:val="000000"/>
          <w:lang w:val="ro-RO"/>
        </w:rPr>
        <w:t xml:space="preserve"> cercetării, materialul studiat; metodele de cercetare etc. și metodologia analizei </w:t>
      </w:r>
      <w:proofErr w:type="spellStart"/>
      <w:r w:rsidRPr="00775C14">
        <w:rPr>
          <w:color w:val="000000"/>
          <w:lang w:val="ro-RO"/>
        </w:rPr>
        <w:t>matematico</w:t>
      </w:r>
      <w:proofErr w:type="spellEnd"/>
      <w:r w:rsidRPr="00775C14">
        <w:rPr>
          <w:color w:val="000000"/>
          <w:lang w:val="ro-RO"/>
        </w:rPr>
        <w:t>-statistice a rezultatelor obținute. Volumul acestui compartiment nu va depăși 3-6 pagini</w:t>
      </w:r>
      <w:r>
        <w:rPr>
          <w:color w:val="000000"/>
          <w:lang w:val="ro-RO"/>
        </w:rPr>
        <w:t>.</w:t>
      </w:r>
    </w:p>
    <w:p w14:paraId="6D322CB8" w14:textId="7540A049" w:rsidR="00775C14" w:rsidRDefault="00775C14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7" w:name="_Toc126657409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Denumire (rezultate obținute și discuții)</w:t>
      </w:r>
      <w:bookmarkEnd w:id="7"/>
    </w:p>
    <w:p w14:paraId="38EA88D4" w14:textId="22D7834E" w:rsidR="00775C14" w:rsidRDefault="00775C14" w:rsidP="00775C14">
      <w:pPr>
        <w:pStyle w:val="Titlu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bookmarkStart w:id="8" w:name="_Toc126657410"/>
      <w:r>
        <w:rPr>
          <w:color w:val="000000"/>
          <w:sz w:val="26"/>
        </w:rPr>
        <w:t>3.1. Denumirea subcapitolului (Bold, font 13)</w:t>
      </w:r>
      <w:bookmarkEnd w:id="8"/>
    </w:p>
    <w:p w14:paraId="188FFBC5" w14:textId="4997C1D7" w:rsidR="00775C14" w:rsidRDefault="00775C14" w:rsidP="00775C14">
      <w:pPr>
        <w:pStyle w:val="Titlu3"/>
        <w:spacing w:before="240" w:after="120" w:line="360" w:lineRule="auto"/>
        <w:ind w:left="567"/>
        <w:rPr>
          <w:rFonts w:ascii="Times New Roman" w:hAnsi="Times New Roman" w:cs="Times New Roman"/>
          <w:i/>
          <w:iCs/>
          <w:color w:val="000000"/>
          <w:sz w:val="26"/>
          <w:lang w:val="ro-RO"/>
        </w:rPr>
      </w:pPr>
      <w:bookmarkStart w:id="9" w:name="_Toc126657411"/>
      <w:r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3.1.1. Denumirea subpunctului (Bold, font 13, aldin)</w:t>
      </w:r>
      <w:bookmarkEnd w:id="9"/>
    </w:p>
    <w:p w14:paraId="66BA645E" w14:textId="77777777" w:rsidR="00775C14" w:rsidRDefault="00775C14" w:rsidP="00775C1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>În conținutul subcapitolului sau subpunctului textul expus va conține rezultatele obținute și descrierea lor sub formă de tabele, figuri, ext.</w:t>
      </w:r>
    </w:p>
    <w:p w14:paraId="50C8118D" w14:textId="44BB0589" w:rsidR="00775C14" w:rsidRDefault="00775C14" w:rsidP="00775C14">
      <w:pPr>
        <w:pStyle w:val="Titlu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bookmarkStart w:id="10" w:name="_Toc126657412"/>
      <w:r>
        <w:rPr>
          <w:color w:val="000000"/>
          <w:sz w:val="26"/>
        </w:rPr>
        <w:t>3.2. Denumirea subcapitolului (Bold, font 13)</w:t>
      </w:r>
      <w:bookmarkEnd w:id="10"/>
    </w:p>
    <w:p w14:paraId="5262BE73" w14:textId="315955C6" w:rsidR="00775C14" w:rsidRDefault="00775C14" w:rsidP="00775C1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>Text</w:t>
      </w:r>
    </w:p>
    <w:p w14:paraId="62386F55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2A140418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>Exemplu de tabele</w:t>
      </w:r>
    </w:p>
    <w:p w14:paraId="5CEDDBFE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2C1D7FDC" w14:textId="77777777" w:rsidR="001A2884" w:rsidRDefault="001A2884" w:rsidP="00406314">
      <w:pPr>
        <w:spacing w:after="120" w:line="360" w:lineRule="auto"/>
        <w:jc w:val="center"/>
        <w:rPr>
          <w:lang w:val="ro-RO"/>
        </w:rPr>
      </w:pPr>
      <w:r>
        <w:rPr>
          <w:iCs/>
          <w:lang w:val="ro-RO"/>
        </w:rPr>
        <w:t xml:space="preserve">Tabelul 7. </w:t>
      </w:r>
      <w:r>
        <w:rPr>
          <w:lang w:val="ro-RO"/>
        </w:rPr>
        <w:t>Modificările activității ALT, AST, PCE și ale nivelului albuminei și proteinelor totale serice la animalele cu hepatopatia toxică indusă de etilenglicol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1A2884" w14:paraId="111A736C" w14:textId="77777777" w:rsidTr="001A2884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D392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Indici serici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7CD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de animale</w:t>
            </w:r>
          </w:p>
        </w:tc>
      </w:tr>
      <w:tr w:rsidR="001A2884" w14:paraId="1F8E5965" w14:textId="77777777" w:rsidTr="001A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8A9" w14:textId="77777777" w:rsidR="001A2884" w:rsidRDefault="001A2884">
            <w:pPr>
              <w:rPr>
                <w:b/>
                <w:lang w:val="ro-RO"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3E99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Martor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04D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1A2884" w14:paraId="77B4A5C7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EFD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ALT, UI/g </w:t>
            </w:r>
            <w:proofErr w:type="spellStart"/>
            <w:r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7BB2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0,426 </w:t>
            </w:r>
            <w:r>
              <w:sym w:font="Symbol" w:char="F0B1"/>
            </w:r>
            <w:r>
              <w:rPr>
                <w:lang w:val="ro-RO"/>
              </w:rPr>
              <w:t xml:space="preserve"> 0,02,  100%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490E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0,468 </w:t>
            </w:r>
            <w:r>
              <w:sym w:font="Symbol" w:char="F0B1"/>
            </w:r>
            <w:r>
              <w:rPr>
                <w:lang w:val="ro-RO"/>
              </w:rPr>
              <w:t xml:space="preserve"> 0,03, 110%</w:t>
            </w:r>
          </w:p>
        </w:tc>
      </w:tr>
      <w:tr w:rsidR="001A2884" w14:paraId="6D202A1A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C1B2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AST, UI/g </w:t>
            </w:r>
            <w:proofErr w:type="spellStart"/>
            <w:r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B3FD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0,226 </w:t>
            </w:r>
            <w:r>
              <w:sym w:font="Symbol" w:char="F0B1"/>
            </w:r>
            <w:r>
              <w:rPr>
                <w:lang w:val="ro-RO"/>
              </w:rPr>
              <w:t xml:space="preserve"> 0,01, 100%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C115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0,236 </w:t>
            </w:r>
            <w:bookmarkStart w:id="11" w:name="OLE_LINK3"/>
            <w:bookmarkStart w:id="12" w:name="OLE_LINK4"/>
            <w:r>
              <w:sym w:font="Symbol" w:char="F0B1"/>
            </w:r>
            <w:bookmarkEnd w:id="11"/>
            <w:bookmarkEnd w:id="12"/>
            <w:r>
              <w:rPr>
                <w:lang w:val="ro-RO"/>
              </w:rPr>
              <w:t xml:space="preserve"> 0,02, 105%</w:t>
            </w:r>
          </w:p>
        </w:tc>
      </w:tr>
      <w:tr w:rsidR="001A2884" w14:paraId="55EBABEB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21CF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PCE, </w:t>
            </w:r>
            <w:proofErr w:type="spellStart"/>
            <w:r>
              <w:rPr>
                <w:bCs/>
                <w:lang w:val="ro-RO"/>
              </w:rPr>
              <w:t>nmol</w:t>
            </w:r>
            <w:proofErr w:type="spellEnd"/>
            <w:r>
              <w:rPr>
                <w:bCs/>
                <w:lang w:val="ro-RO"/>
              </w:rPr>
              <w:t>/</w:t>
            </w:r>
            <w:proofErr w:type="spellStart"/>
            <w:r>
              <w:rPr>
                <w:bCs/>
                <w:lang w:val="ro-RO"/>
              </w:rPr>
              <w:t>s.g</w:t>
            </w:r>
            <w:proofErr w:type="spellEnd"/>
            <w:r>
              <w:rPr>
                <w:bCs/>
                <w:lang w:val="ro-RO"/>
              </w:rPr>
              <w:t xml:space="preserve"> </w:t>
            </w:r>
            <w:proofErr w:type="spellStart"/>
            <w:r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A724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681,0 </w:t>
            </w:r>
            <w:r>
              <w:sym w:font="Symbol" w:char="F0B1"/>
            </w:r>
            <w:r>
              <w:rPr>
                <w:lang w:val="ro-RO"/>
              </w:rPr>
              <w:t xml:space="preserve"> 0,04, 100%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89B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547,8 </w:t>
            </w:r>
            <w:r>
              <w:sym w:font="Symbol" w:char="F0B1"/>
            </w:r>
            <w:r>
              <w:rPr>
                <w:lang w:val="ro-RO"/>
              </w:rPr>
              <w:t xml:space="preserve"> 0,04</w:t>
            </w:r>
            <w:r>
              <w:t>*</w:t>
            </w:r>
            <w:r>
              <w:rPr>
                <w:lang w:val="ro-RO"/>
              </w:rPr>
              <w:t>, 80%</w:t>
            </w:r>
          </w:p>
        </w:tc>
      </w:tr>
      <w:tr w:rsidR="001A2884" w14:paraId="30760861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8B8" w14:textId="77777777" w:rsidR="001A2884" w:rsidRDefault="001A2884">
            <w:pPr>
              <w:spacing w:before="60" w:after="60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 xml:space="preserve">Proteina totală, </w:t>
            </w:r>
            <w:proofErr w:type="spellStart"/>
            <w:r>
              <w:rPr>
                <w:lang w:val="ro-RO"/>
              </w:rPr>
              <w:t>g/L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E639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36,49 ± 0,80,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E835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31,03 ± 0,34***, 85%</w:t>
            </w:r>
          </w:p>
        </w:tc>
      </w:tr>
      <w:tr w:rsidR="001A2884" w14:paraId="2D903F87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43E3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Albumina, </w:t>
            </w:r>
            <w:proofErr w:type="spellStart"/>
            <w:r>
              <w:rPr>
                <w:lang w:val="ro-RO"/>
              </w:rPr>
              <w:t>g/L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1C5B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E14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14:paraId="11E1E29B" w14:textId="77777777" w:rsidR="001A2884" w:rsidRDefault="001A2884" w:rsidP="001A2884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ro-RO"/>
        </w:rPr>
      </w:pPr>
      <w:r>
        <w:rPr>
          <w:b/>
          <w:i/>
          <w:iCs/>
          <w:lang w:val="ro-RO"/>
        </w:rPr>
        <w:t>Notă:</w:t>
      </w:r>
      <w:r>
        <w:rPr>
          <w:i/>
          <w:iCs/>
          <w:lang w:val="ro-RO"/>
        </w:rPr>
        <w:t xml:space="preserve"> ALT – </w:t>
      </w:r>
      <w:proofErr w:type="spellStart"/>
      <w:r>
        <w:rPr>
          <w:i/>
          <w:iCs/>
          <w:lang w:val="ro-RO"/>
        </w:rPr>
        <w:t>alaninaminotransferaza</w:t>
      </w:r>
      <w:proofErr w:type="spellEnd"/>
      <w:r>
        <w:rPr>
          <w:i/>
          <w:iCs/>
          <w:lang w:val="ro-RO"/>
        </w:rPr>
        <w:t xml:space="preserve">; AST – </w:t>
      </w:r>
      <w:proofErr w:type="spellStart"/>
      <w:r>
        <w:rPr>
          <w:i/>
          <w:iCs/>
          <w:lang w:val="ro-RO"/>
        </w:rPr>
        <w:t>aspartataminotransferaza</w:t>
      </w:r>
      <w:proofErr w:type="spellEnd"/>
      <w:r>
        <w:rPr>
          <w:i/>
          <w:iCs/>
          <w:lang w:val="ro-RO"/>
        </w:rPr>
        <w:t xml:space="preserve">; PCE – </w:t>
      </w:r>
      <w:proofErr w:type="spellStart"/>
      <w:r>
        <w:rPr>
          <w:i/>
          <w:iCs/>
          <w:lang w:val="ro-RO"/>
        </w:rPr>
        <w:t>pseudocolin-esteraza</w:t>
      </w:r>
      <w:proofErr w:type="spellEnd"/>
      <w:r>
        <w:rPr>
          <w:i/>
          <w:iCs/>
          <w:lang w:val="ro-RO"/>
        </w:rPr>
        <w:t xml:space="preserve">; HT – hepatopatie toxică indusă de etilenglicol. </w:t>
      </w:r>
    </w:p>
    <w:p w14:paraId="21BF0F81" w14:textId="77777777" w:rsidR="001A2884" w:rsidRDefault="001A2884" w:rsidP="001A2884">
      <w:pPr>
        <w:shd w:val="clear" w:color="auto" w:fill="FFFFFF"/>
        <w:spacing w:after="120"/>
        <w:ind w:left="851" w:right="278"/>
        <w:jc w:val="both"/>
        <w:rPr>
          <w:i/>
          <w:spacing w:val="-2"/>
          <w:lang w:val="ro-RO"/>
        </w:rPr>
      </w:pPr>
      <w:r>
        <w:rPr>
          <w:i/>
          <w:spacing w:val="-2"/>
          <w:lang w:val="ro-RO"/>
        </w:rPr>
        <w:t>Veridicitatea diferențelor comparativ cu lotul martor: *– p&lt;0,05; **–p&lt;0,01; ***– p&lt;0,001.</w:t>
      </w:r>
    </w:p>
    <w:p w14:paraId="39C28E5F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7DCA96D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 xml:space="preserve">Exemplu de formule </w:t>
      </w:r>
    </w:p>
    <w:p w14:paraId="675CAF69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69C22FE0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9B39152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ind w:firstLine="708"/>
        <w:rPr>
          <w:lang w:val="ro-RO"/>
        </w:rPr>
      </w:pPr>
      <w:r>
        <w:rPr>
          <w:rFonts w:ascii="Cambria Math" w:hAnsi="Cambria Math"/>
          <w:b/>
          <w:lang w:val="ro-RO"/>
        </w:rPr>
        <w:t>𝑛</w:t>
      </w:r>
      <w:r>
        <w:rPr>
          <w:b/>
          <w:lang w:val="ro-RO"/>
        </w:rPr>
        <w:t xml:space="preserve"> = </w:t>
      </w:r>
      <w:r>
        <w:rPr>
          <w:rFonts w:ascii="Cambria Math" w:hAnsi="Cambria Math"/>
          <w:b/>
          <w:lang w:val="ro-RO"/>
        </w:rPr>
        <w:t>𝑡</w:t>
      </w:r>
      <w:r>
        <w:rPr>
          <w:b/>
          <w:lang w:val="ro-RO"/>
        </w:rPr>
        <w:t xml:space="preserve"> 2 x</w:t>
      </w:r>
      <w:r>
        <w:rPr>
          <w:rFonts w:ascii="Cambria Math" w:hAnsi="Cambria Math"/>
          <w:b/>
          <w:lang w:val="ro-RO"/>
        </w:rPr>
        <w:t>𝑝</w:t>
      </w:r>
      <w:r>
        <w:rPr>
          <w:b/>
          <w:lang w:val="ro-RO"/>
        </w:rPr>
        <w:t>(1−</w:t>
      </w:r>
      <w:r>
        <w:rPr>
          <w:rFonts w:ascii="Cambria Math" w:hAnsi="Cambria Math"/>
          <w:b/>
          <w:lang w:val="ro-RO"/>
        </w:rPr>
        <w:t>𝑝</w:t>
      </w:r>
      <w:r>
        <w:rPr>
          <w:b/>
          <w:lang w:val="ro-RO"/>
        </w:rPr>
        <w:t xml:space="preserve">) |∆2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(4)</w:t>
      </w:r>
    </w:p>
    <w:p w14:paraId="58DAD4AC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E1DBB2D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5A28E6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83D01B2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776D71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4525730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48B9C04F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9137377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A414AC3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5DDECF6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DD87634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43B84C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6A60AE1D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A046BC0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1E88E64" w14:textId="77777777" w:rsidR="0067270A" w:rsidRPr="007A6F98" w:rsidRDefault="0067270A" w:rsidP="0067270A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bookmarkStart w:id="13" w:name="_Toc126657413"/>
      <w:r w:rsidRPr="007A6F98">
        <w:rPr>
          <w:b/>
          <w:lang w:val="ro-RO"/>
        </w:rPr>
        <w:t>Exemplu de figur</w:t>
      </w:r>
      <w:r>
        <w:rPr>
          <w:b/>
          <w:lang w:val="ro-RO"/>
        </w:rPr>
        <w:t>i</w:t>
      </w:r>
    </w:p>
    <w:p w14:paraId="01AB81AD" w14:textId="77777777" w:rsidR="0067270A" w:rsidRPr="007A6F98" w:rsidRDefault="0067270A" w:rsidP="0067270A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2B9A7A54" w14:textId="77777777" w:rsidR="0067270A" w:rsidRPr="007A6F98" w:rsidRDefault="0067270A" w:rsidP="0067270A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6053AFFF" w14:textId="77777777" w:rsidR="0067270A" w:rsidRPr="007A6F98" w:rsidRDefault="0067270A" w:rsidP="0067270A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ro-RO"/>
        </w:rPr>
      </w:pPr>
      <w:r w:rsidRPr="007A6F98">
        <w:rPr>
          <w:noProof/>
          <w:lang w:val="ro-RO" w:eastAsia="ru-MD"/>
        </w:rPr>
        <w:drawing>
          <wp:inline distT="0" distB="0" distL="0" distR="0" wp14:anchorId="27E69076" wp14:editId="5340BAE2">
            <wp:extent cx="5948525" cy="2675519"/>
            <wp:effectExtent l="19050" t="0" r="14125" b="0"/>
            <wp:docPr id="1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93C56C" w14:textId="77777777" w:rsidR="0067270A" w:rsidRDefault="0067270A" w:rsidP="0067270A">
      <w:pPr>
        <w:widowControl w:val="0"/>
        <w:adjustRightInd w:val="0"/>
        <w:snapToGrid w:val="0"/>
        <w:spacing w:before="120" w:line="360" w:lineRule="auto"/>
        <w:jc w:val="center"/>
        <w:rPr>
          <w:bCs/>
          <w:lang w:val="ro-RO"/>
        </w:rPr>
      </w:pPr>
      <w:r w:rsidRPr="007A6F98">
        <w:rPr>
          <w:lang w:val="ro-RO"/>
        </w:rPr>
        <w:t xml:space="preserve">Figura 21. Mortalitatea maternă, țara N, </w:t>
      </w:r>
      <w:r w:rsidRPr="007A6F98">
        <w:rPr>
          <w:bCs/>
          <w:lang w:val="ro-RO"/>
        </w:rPr>
        <w:t>a. 1995-2015 (la 100 000 copii născuți vii) [numărul referinței bibliografie (după caz)].</w:t>
      </w:r>
    </w:p>
    <w:p w14:paraId="11097669" w14:textId="77777777" w:rsidR="0067270A" w:rsidRDefault="0067270A" w:rsidP="0067270A">
      <w:pPr>
        <w:widowControl w:val="0"/>
        <w:adjustRightInd w:val="0"/>
        <w:snapToGrid w:val="0"/>
        <w:spacing w:before="120" w:line="360" w:lineRule="auto"/>
        <w:jc w:val="center"/>
        <w:rPr>
          <w:bCs/>
          <w:lang w:val="ro-RO"/>
        </w:rPr>
      </w:pPr>
    </w:p>
    <w:p w14:paraId="33105A22" w14:textId="77777777" w:rsidR="0067270A" w:rsidRPr="00C14D69" w:rsidRDefault="0067270A" w:rsidP="0067270A">
      <w:pPr>
        <w:widowControl w:val="0"/>
        <w:spacing w:after="120"/>
        <w:jc w:val="center"/>
      </w:pPr>
      <w:r w:rsidRPr="00C14D69">
        <w:rPr>
          <w:noProof/>
        </w:rPr>
        <w:drawing>
          <wp:inline distT="0" distB="0" distL="0" distR="0" wp14:anchorId="754E5CE5" wp14:editId="5A4EB380">
            <wp:extent cx="5730240" cy="3206750"/>
            <wp:effectExtent l="0" t="0" r="3810" b="12700"/>
            <wp:docPr id="1515381266" name="Diagramă 151538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5EA8D7" w14:textId="77777777" w:rsidR="0067270A" w:rsidRPr="00200AF3" w:rsidRDefault="0067270A" w:rsidP="0067270A">
      <w:pPr>
        <w:widowControl w:val="0"/>
        <w:adjustRightInd w:val="0"/>
        <w:snapToGrid w:val="0"/>
        <w:spacing w:before="120" w:line="360" w:lineRule="auto"/>
        <w:jc w:val="center"/>
        <w:rPr>
          <w:lang w:val="ro-RO"/>
        </w:rPr>
      </w:pPr>
      <w:r w:rsidRPr="00200AF3">
        <w:rPr>
          <w:lang w:val="ro-RO"/>
        </w:rPr>
        <w:t>Fig</w:t>
      </w:r>
      <w:r>
        <w:rPr>
          <w:lang w:val="ro-RO"/>
        </w:rPr>
        <w:t>ura 12</w:t>
      </w:r>
      <w:r w:rsidRPr="00200AF3">
        <w:rPr>
          <w:lang w:val="ro-RO"/>
        </w:rPr>
        <w:t>. Cheltuieli aferente retribuirii muncii, %</w:t>
      </w:r>
    </w:p>
    <w:p w14:paraId="6B7FF574" w14:textId="77777777" w:rsidR="0067270A" w:rsidRDefault="0067270A" w:rsidP="0067270A">
      <w:pPr>
        <w:widowControl w:val="0"/>
        <w:adjustRightInd w:val="0"/>
        <w:snapToGrid w:val="0"/>
        <w:spacing w:line="360" w:lineRule="auto"/>
        <w:jc w:val="center"/>
        <w:rPr>
          <w:bCs/>
          <w:lang w:val="ro-RO"/>
        </w:rPr>
      </w:pPr>
    </w:p>
    <w:p w14:paraId="26F84992" w14:textId="77777777" w:rsidR="0067270A" w:rsidRDefault="0067270A" w:rsidP="0067270A">
      <w:pPr>
        <w:widowControl w:val="0"/>
        <w:adjustRightInd w:val="0"/>
        <w:snapToGrid w:val="0"/>
        <w:spacing w:line="360" w:lineRule="auto"/>
        <w:jc w:val="center"/>
        <w:rPr>
          <w:bCs/>
          <w:lang w:val="ro-RO"/>
        </w:rPr>
      </w:pPr>
    </w:p>
    <w:p w14:paraId="1E2B2535" w14:textId="77777777" w:rsidR="0067270A" w:rsidRPr="00C14D69" w:rsidRDefault="0067270A" w:rsidP="0067270A">
      <w:pPr>
        <w:widowControl w:val="0"/>
        <w:tabs>
          <w:tab w:val="left" w:pos="851"/>
        </w:tabs>
        <w:spacing w:before="120" w:after="120"/>
        <w:jc w:val="center"/>
        <w:rPr>
          <w:noProof/>
        </w:rPr>
      </w:pPr>
      <w:r w:rsidRPr="00C14D69">
        <w:rPr>
          <w:noProof/>
        </w:rPr>
        <w:lastRenderedPageBreak/>
        <w:drawing>
          <wp:inline distT="0" distB="0" distL="0" distR="0" wp14:anchorId="18492E83" wp14:editId="4A8A187A">
            <wp:extent cx="5554134" cy="1988820"/>
            <wp:effectExtent l="0" t="0" r="8890" b="11430"/>
            <wp:docPr id="1141134659" name="Diagramă 11411346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3F1A72" w14:textId="77777777" w:rsidR="0067270A" w:rsidRPr="008D3C65" w:rsidRDefault="0067270A" w:rsidP="0067270A">
      <w:pPr>
        <w:widowControl w:val="0"/>
        <w:adjustRightInd w:val="0"/>
        <w:snapToGrid w:val="0"/>
        <w:spacing w:before="120" w:after="120" w:line="360" w:lineRule="auto"/>
        <w:jc w:val="center"/>
        <w:rPr>
          <w:bCs/>
          <w:lang w:val="ro-RO"/>
        </w:rPr>
      </w:pPr>
      <w:r w:rsidRPr="008D3C65">
        <w:rPr>
          <w:bCs/>
          <w:lang w:val="ro-RO"/>
        </w:rPr>
        <w:t>Figura 15. Structura de monitorizare a deficiențelor ce apar la pacienți în procesul de administrare a medicamentelor, %</w:t>
      </w:r>
    </w:p>
    <w:p w14:paraId="7E5992BB" w14:textId="52F52183" w:rsidR="00775C14" w:rsidRPr="00775C14" w:rsidRDefault="00775C14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r w:rsidRPr="00775C1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Concluzii generale</w:t>
      </w:r>
      <w:bookmarkEnd w:id="13"/>
    </w:p>
    <w:p w14:paraId="342679E0" w14:textId="2498DFDC" w:rsidR="00775C14" w:rsidRPr="00775C14" w:rsidRDefault="0067270A" w:rsidP="00E559AA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V</w:t>
      </w:r>
      <w:r w:rsidR="00775C14" w:rsidRPr="00775C14">
        <w:rPr>
          <w:spacing w:val="-4"/>
          <w:lang w:val="ro-RO"/>
        </w:rPr>
        <w:t>or</w:t>
      </w:r>
      <w:r>
        <w:rPr>
          <w:spacing w:val="-4"/>
          <w:lang w:val="ro-RO"/>
        </w:rPr>
        <w:t xml:space="preserve"> </w:t>
      </w:r>
      <w:r w:rsidR="00775C14" w:rsidRPr="00775C14">
        <w:rPr>
          <w:spacing w:val="-4"/>
          <w:lang w:val="ro-RO"/>
        </w:rPr>
        <w:t>fi redate pe puncte, concis</w:t>
      </w:r>
      <w:r w:rsidR="00775C14">
        <w:rPr>
          <w:spacing w:val="-4"/>
          <w:lang w:val="ro-RO"/>
        </w:rPr>
        <w:t>,</w:t>
      </w:r>
    </w:p>
    <w:p w14:paraId="78A4D33D" w14:textId="17D0BB37" w:rsidR="00775C14" w:rsidRPr="00775C14" w:rsidRDefault="00775C14" w:rsidP="00E559AA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V</w:t>
      </w:r>
      <w:r w:rsidRPr="00775C14">
        <w:rPr>
          <w:spacing w:val="-4"/>
          <w:lang w:val="ro-RO"/>
        </w:rPr>
        <w:t>or reflecta esența rezultatelor obținute consecvente cu obiectivele din  Introducere și vor reflecta opiniile și contribuția personală în studierea și elucidarea problemei abordate</w:t>
      </w:r>
    </w:p>
    <w:p w14:paraId="3A2E506A" w14:textId="4366F2AE" w:rsidR="00775C14" w:rsidRPr="00775C14" w:rsidRDefault="00775C14" w:rsidP="00E559AA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etc</w:t>
      </w:r>
    </w:p>
    <w:p w14:paraId="667DFF89" w14:textId="7B62C56B" w:rsidR="00775C14" w:rsidRPr="00775C14" w:rsidRDefault="00775C14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4" w:name="_Toc126657414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recomandări (după caz)</w:t>
      </w:r>
      <w:bookmarkEnd w:id="14"/>
    </w:p>
    <w:p w14:paraId="0AC10D27" w14:textId="0DB17B4C" w:rsidR="00775C14" w:rsidRPr="00775C14" w:rsidRDefault="00775C14" w:rsidP="00775C14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927"/>
        <w:contextualSpacing w:val="0"/>
        <w:jc w:val="both"/>
        <w:rPr>
          <w:color w:val="000000"/>
          <w:lang w:val="ro-RO"/>
        </w:rPr>
      </w:pPr>
      <w:r w:rsidRPr="00775C14">
        <w:rPr>
          <w:spacing w:val="-4"/>
          <w:lang w:val="ro-RO"/>
        </w:rPr>
        <w:t>vor fi redate pe puncte, concis</w:t>
      </w:r>
      <w:r>
        <w:rPr>
          <w:spacing w:val="-4"/>
          <w:lang w:val="ro-RO"/>
        </w:rPr>
        <w:t>,</w:t>
      </w:r>
    </w:p>
    <w:p w14:paraId="6CD3B7EC" w14:textId="6E765AE7" w:rsidR="00775C14" w:rsidRPr="00775C14" w:rsidRDefault="00775C14" w:rsidP="00775C14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92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etc.</w:t>
      </w:r>
    </w:p>
    <w:p w14:paraId="4D8A34B2" w14:textId="77777777" w:rsidR="00775C14" w:rsidRPr="00775C14" w:rsidRDefault="00775C14" w:rsidP="00775C14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ro-RO"/>
        </w:rPr>
      </w:pPr>
    </w:p>
    <w:p w14:paraId="2075B68B" w14:textId="05B2B94B" w:rsidR="00775C14" w:rsidRPr="00775C14" w:rsidRDefault="00775C14" w:rsidP="0067270A">
      <w:pPr>
        <w:pStyle w:val="Titlu1"/>
        <w:pageBreakBefore/>
        <w:spacing w:before="0" w:after="12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5" w:name="_Toc126657415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bibliografie</w:t>
      </w:r>
      <w:bookmarkEnd w:id="15"/>
    </w:p>
    <w:p w14:paraId="0FC20A80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jc w:val="both"/>
        <w:rPr>
          <w:lang w:val="ro-RO"/>
        </w:rPr>
      </w:pPr>
      <w:proofErr w:type="spellStart"/>
      <w:r w:rsidRPr="007A6F98">
        <w:rPr>
          <w:lang w:val="ro-RO"/>
        </w:rPr>
        <w:t>Baranețchi</w:t>
      </w:r>
      <w:proofErr w:type="spellEnd"/>
      <w:r w:rsidRPr="007A6F98">
        <w:rPr>
          <w:lang w:val="ro-RO"/>
        </w:rPr>
        <w:t xml:space="preserve">, I., </w:t>
      </w:r>
      <w:proofErr w:type="spellStart"/>
      <w:r w:rsidRPr="007A6F98">
        <w:rPr>
          <w:lang w:val="ro-RO"/>
        </w:rPr>
        <w:t>Prisacari</w:t>
      </w:r>
      <w:proofErr w:type="spellEnd"/>
      <w:r w:rsidRPr="007A6F98">
        <w:rPr>
          <w:lang w:val="ro-RO"/>
        </w:rPr>
        <w:t xml:space="preserve">, V. Factori de risc în infecțiile </w:t>
      </w:r>
      <w:proofErr w:type="spellStart"/>
      <w:r w:rsidRPr="007A6F98">
        <w:rPr>
          <w:lang w:val="ro-RO"/>
        </w:rPr>
        <w:t>septico</w:t>
      </w:r>
      <w:proofErr w:type="spellEnd"/>
      <w:r w:rsidRPr="007A6F98">
        <w:rPr>
          <w:lang w:val="ro-RO"/>
        </w:rPr>
        <w:t xml:space="preserve">-purulente </w:t>
      </w:r>
      <w:proofErr w:type="spellStart"/>
      <w:r w:rsidRPr="007A6F98">
        <w:rPr>
          <w:lang w:val="ro-RO"/>
        </w:rPr>
        <w:t>nosocomiale</w:t>
      </w:r>
      <w:proofErr w:type="spellEnd"/>
      <w:r w:rsidRPr="007A6F98">
        <w:rPr>
          <w:lang w:val="ro-RO"/>
        </w:rPr>
        <w:t xml:space="preserve"> de profil </w:t>
      </w:r>
      <w:proofErr w:type="spellStart"/>
      <w:r w:rsidRPr="007A6F98">
        <w:rPr>
          <w:bCs/>
          <w:lang w:val="ro-RO"/>
        </w:rPr>
        <w:t>traumatologie</w:t>
      </w:r>
      <w:r w:rsidRPr="007A6F98">
        <w:rPr>
          <w:lang w:val="ro-RO"/>
        </w:rPr>
        <w:t>și</w:t>
      </w:r>
      <w:proofErr w:type="spellEnd"/>
      <w:r w:rsidRPr="007A6F98">
        <w:rPr>
          <w:lang w:val="ro-RO"/>
        </w:rPr>
        <w:t xml:space="preserve"> ortopedie. Studiu descriptiv transversal. În: </w:t>
      </w:r>
      <w:r w:rsidRPr="007A6F98">
        <w:rPr>
          <w:i/>
          <w:lang w:val="ro-RO"/>
        </w:rPr>
        <w:t xml:space="preserve">Moldovan Journal of </w:t>
      </w:r>
      <w:proofErr w:type="spellStart"/>
      <w:r w:rsidRPr="007A6F98">
        <w:rPr>
          <w:i/>
          <w:lang w:val="ro-RO"/>
        </w:rPr>
        <w:t>Health</w:t>
      </w:r>
      <w:proofErr w:type="spellEnd"/>
      <w:r w:rsidRPr="007A6F98">
        <w:rPr>
          <w:i/>
          <w:lang w:val="ro-RO"/>
        </w:rPr>
        <w:t xml:space="preserve"> </w:t>
      </w:r>
      <w:proofErr w:type="spellStart"/>
      <w:r w:rsidRPr="007A6F98">
        <w:rPr>
          <w:i/>
          <w:lang w:val="ro-RO"/>
        </w:rPr>
        <w:t>Sciences</w:t>
      </w:r>
      <w:proofErr w:type="spellEnd"/>
      <w:r w:rsidRPr="007A6F98">
        <w:rPr>
          <w:i/>
          <w:lang w:val="ro-RO"/>
        </w:rPr>
        <w:t>. Revista de Științe ale Sănătății din Moldova</w:t>
      </w:r>
      <w:r w:rsidRPr="007A6F98">
        <w:rPr>
          <w:lang w:val="ro-RO"/>
        </w:rPr>
        <w:t xml:space="preserve">. 2016, </w:t>
      </w:r>
      <w:proofErr w:type="spellStart"/>
      <w:r w:rsidRPr="007A6F98">
        <w:rPr>
          <w:lang w:val="ro-RO"/>
        </w:rPr>
        <w:t>no</w:t>
      </w:r>
      <w:proofErr w:type="spellEnd"/>
      <w:r w:rsidRPr="007A6F98">
        <w:rPr>
          <w:lang w:val="ro-RO"/>
        </w:rPr>
        <w:t>. 2 (8), pp. 15-27. ISSN 2345-1467.</w:t>
      </w:r>
    </w:p>
    <w:p w14:paraId="2219901E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jc w:val="both"/>
        <w:rPr>
          <w:lang w:val="ro-RO"/>
        </w:rPr>
      </w:pPr>
      <w:r w:rsidRPr="0067270A">
        <w:rPr>
          <w:lang w:val="ro-RO"/>
        </w:rPr>
        <w:t>Casian</w:t>
      </w:r>
      <w:r w:rsidRPr="007A6F98">
        <w:rPr>
          <w:bCs/>
          <w:lang w:val="ro-RO"/>
        </w:rPr>
        <w:t>,</w:t>
      </w:r>
      <w:r w:rsidRPr="007A6F98">
        <w:rPr>
          <w:lang w:val="ro-RO"/>
        </w:rPr>
        <w:t xml:space="preserve"> D. A. </w:t>
      </w:r>
      <w:proofErr w:type="spellStart"/>
      <w:r w:rsidRPr="007A6F98">
        <w:rPr>
          <w:lang w:val="ro-RO"/>
        </w:rPr>
        <w:t>Regarding</w:t>
      </w:r>
      <w:proofErr w:type="spellEnd"/>
      <w:r w:rsidRPr="007A6F98">
        <w:rPr>
          <w:lang w:val="ro-RO"/>
        </w:rPr>
        <w:t xml:space="preserve"> an alternative </w:t>
      </w:r>
      <w:proofErr w:type="spellStart"/>
      <w:r w:rsidRPr="007A6F98">
        <w:rPr>
          <w:lang w:val="ro-RO"/>
        </w:rPr>
        <w:t>treatment</w:t>
      </w:r>
      <w:proofErr w:type="spellEnd"/>
      <w:r w:rsidRPr="007A6F98">
        <w:rPr>
          <w:lang w:val="ro-RO"/>
        </w:rPr>
        <w:t xml:space="preserve"> for </w:t>
      </w:r>
      <w:proofErr w:type="spellStart"/>
      <w:r w:rsidRPr="007A6F98">
        <w:rPr>
          <w:lang w:val="ro-RO"/>
        </w:rPr>
        <w:t>varicose</w:t>
      </w:r>
      <w:proofErr w:type="spellEnd"/>
      <w:r w:rsidRPr="007A6F98">
        <w:rPr>
          <w:lang w:val="ro-RO"/>
        </w:rPr>
        <w:t xml:space="preserve"> </w:t>
      </w:r>
      <w:proofErr w:type="spellStart"/>
      <w:r w:rsidRPr="007A6F98">
        <w:rPr>
          <w:lang w:val="ro-RO"/>
        </w:rPr>
        <w:t>veins</w:t>
      </w:r>
      <w:proofErr w:type="spellEnd"/>
      <w:r w:rsidRPr="007A6F98">
        <w:rPr>
          <w:lang w:val="ro-RO"/>
        </w:rPr>
        <w:t xml:space="preserve">: </w:t>
      </w:r>
      <w:proofErr w:type="spellStart"/>
      <w:r w:rsidRPr="007A6F98">
        <w:rPr>
          <w:lang w:val="ro-RO"/>
        </w:rPr>
        <w:t>ligation</w:t>
      </w:r>
      <w:proofErr w:type="spellEnd"/>
      <w:r w:rsidRPr="007A6F98">
        <w:rPr>
          <w:lang w:val="ro-RO"/>
        </w:rPr>
        <w:t xml:space="preserve"> plus </w:t>
      </w:r>
      <w:proofErr w:type="spellStart"/>
      <w:r w:rsidRPr="007A6F98">
        <w:rPr>
          <w:lang w:val="ro-RO"/>
        </w:rPr>
        <w:t>foam</w:t>
      </w:r>
      <w:proofErr w:type="spellEnd"/>
      <w:r w:rsidRPr="007A6F98">
        <w:rPr>
          <w:lang w:val="ro-RO"/>
        </w:rPr>
        <w:t xml:space="preserve"> </w:t>
      </w:r>
      <w:proofErr w:type="spellStart"/>
      <w:r w:rsidRPr="007A6F98">
        <w:rPr>
          <w:lang w:val="ro-RO"/>
        </w:rPr>
        <w:t>sclerotherapy</w:t>
      </w:r>
      <w:proofErr w:type="spellEnd"/>
      <w:r w:rsidRPr="007A6F98">
        <w:rPr>
          <w:lang w:val="ro-RO"/>
        </w:rPr>
        <w:t xml:space="preserve">. In: </w:t>
      </w:r>
      <w:r w:rsidRPr="007A6F98">
        <w:rPr>
          <w:i/>
          <w:lang w:val="ro-RO"/>
        </w:rPr>
        <w:t xml:space="preserve">Dermatologic </w:t>
      </w:r>
      <w:proofErr w:type="spellStart"/>
      <w:r w:rsidRPr="007A6F98">
        <w:rPr>
          <w:i/>
          <w:lang w:val="ro-RO"/>
        </w:rPr>
        <w:t>Surgery</w:t>
      </w:r>
      <w:proofErr w:type="spellEnd"/>
      <w:r w:rsidRPr="007A6F98">
        <w:rPr>
          <w:lang w:val="ro-RO"/>
        </w:rPr>
        <w:t xml:space="preserve">. 2012, </w:t>
      </w:r>
      <w:proofErr w:type="spellStart"/>
      <w:r w:rsidRPr="007A6F98">
        <w:rPr>
          <w:lang w:val="ro-RO"/>
        </w:rPr>
        <w:t>no</w:t>
      </w:r>
      <w:proofErr w:type="spellEnd"/>
      <w:r w:rsidRPr="007A6F98">
        <w:rPr>
          <w:lang w:val="ro-RO"/>
        </w:rPr>
        <w:t>. 38 (1), pp. 146-147. ISSN 1524-4725. doi: 10.1111/j.1524-4725.2011.02212.x (</w:t>
      </w:r>
      <w:r w:rsidRPr="007A6F98">
        <w:rPr>
          <w:b/>
          <w:lang w:val="ro-RO"/>
        </w:rPr>
        <w:t>IF: 1,798</w:t>
      </w:r>
      <w:r w:rsidRPr="007A6F98">
        <w:rPr>
          <w:lang w:val="ro-RO"/>
        </w:rPr>
        <w:t xml:space="preserve">). </w:t>
      </w:r>
    </w:p>
    <w:p w14:paraId="49BA8A8B" w14:textId="77777777" w:rsidR="0067270A" w:rsidRPr="0067270A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jc w:val="both"/>
        <w:rPr>
          <w:lang w:val="ro-RO"/>
        </w:rPr>
      </w:pPr>
      <w:proofErr w:type="spellStart"/>
      <w:r w:rsidRPr="0067270A">
        <w:rPr>
          <w:lang w:val="ro-RO"/>
        </w:rPr>
        <w:t>Prisacari</w:t>
      </w:r>
      <w:proofErr w:type="spellEnd"/>
      <w:r w:rsidRPr="0067270A">
        <w:rPr>
          <w:lang w:val="ro-RO"/>
        </w:rPr>
        <w:t xml:space="preserve">, V., </w:t>
      </w:r>
      <w:proofErr w:type="spellStart"/>
      <w:r w:rsidRPr="0067270A">
        <w:rPr>
          <w:lang w:val="ro-RO"/>
        </w:rPr>
        <w:t>Baranetchi</w:t>
      </w:r>
      <w:proofErr w:type="spellEnd"/>
      <w:r w:rsidRPr="0067270A">
        <w:rPr>
          <w:lang w:val="ro-RO"/>
        </w:rPr>
        <w:t xml:space="preserve">, I., </w:t>
      </w:r>
      <w:proofErr w:type="spellStart"/>
      <w:r w:rsidRPr="0067270A">
        <w:rPr>
          <w:lang w:val="ro-RO"/>
        </w:rPr>
        <w:t>Chilianu</w:t>
      </w:r>
      <w:proofErr w:type="spellEnd"/>
      <w:r w:rsidRPr="0067270A">
        <w:rPr>
          <w:lang w:val="ro-RO"/>
        </w:rPr>
        <w:t xml:space="preserve">, M., </w:t>
      </w:r>
      <w:proofErr w:type="spellStart"/>
      <w:r w:rsidRPr="0067270A">
        <w:rPr>
          <w:lang w:val="ro-RO"/>
        </w:rPr>
        <w:t>Rarancean</w:t>
      </w:r>
      <w:proofErr w:type="spellEnd"/>
      <w:r w:rsidRPr="0067270A">
        <w:rPr>
          <w:lang w:val="ro-RO"/>
        </w:rPr>
        <w:t xml:space="preserve">. C. </w:t>
      </w:r>
      <w:proofErr w:type="spellStart"/>
      <w:r w:rsidRPr="0067270A">
        <w:rPr>
          <w:lang w:val="ro-RO"/>
        </w:rPr>
        <w:t>Epidemiological</w:t>
      </w:r>
      <w:proofErr w:type="spellEnd"/>
      <w:r w:rsidRPr="0067270A">
        <w:rPr>
          <w:lang w:val="ro-RO"/>
        </w:rPr>
        <w:t xml:space="preserve"> </w:t>
      </w:r>
      <w:proofErr w:type="spellStart"/>
      <w:r w:rsidRPr="0067270A">
        <w:rPr>
          <w:lang w:val="ro-RO"/>
        </w:rPr>
        <w:t>features</w:t>
      </w:r>
      <w:proofErr w:type="spellEnd"/>
      <w:r w:rsidRPr="0067270A">
        <w:rPr>
          <w:lang w:val="ro-RO"/>
        </w:rPr>
        <w:t xml:space="preserve"> of septic </w:t>
      </w:r>
      <w:proofErr w:type="spellStart"/>
      <w:r w:rsidRPr="0067270A">
        <w:rPr>
          <w:lang w:val="ro-RO"/>
        </w:rPr>
        <w:t>nosocomial</w:t>
      </w:r>
      <w:proofErr w:type="spellEnd"/>
      <w:r w:rsidRPr="0067270A">
        <w:rPr>
          <w:lang w:val="ro-RO"/>
        </w:rPr>
        <w:t xml:space="preserve"> </w:t>
      </w:r>
      <w:proofErr w:type="spellStart"/>
      <w:r w:rsidRPr="0067270A">
        <w:rPr>
          <w:lang w:val="ro-RO"/>
        </w:rPr>
        <w:t>infections</w:t>
      </w:r>
      <w:proofErr w:type="spellEnd"/>
      <w:r w:rsidRPr="0067270A">
        <w:rPr>
          <w:lang w:val="ro-RO"/>
        </w:rPr>
        <w:t xml:space="preserve"> </w:t>
      </w:r>
      <w:proofErr w:type="spellStart"/>
      <w:r w:rsidRPr="0067270A">
        <w:rPr>
          <w:lang w:val="ro-RO"/>
        </w:rPr>
        <w:t>within</w:t>
      </w:r>
      <w:proofErr w:type="spellEnd"/>
      <w:r w:rsidRPr="0067270A">
        <w:rPr>
          <w:lang w:val="ro-RO"/>
        </w:rPr>
        <w:t xml:space="preserve"> </w:t>
      </w:r>
      <w:proofErr w:type="spellStart"/>
      <w:r w:rsidRPr="0067270A">
        <w:rPr>
          <w:lang w:val="ro-RO"/>
        </w:rPr>
        <w:t>various</w:t>
      </w:r>
      <w:proofErr w:type="spellEnd"/>
      <w:r w:rsidRPr="0067270A">
        <w:rPr>
          <w:lang w:val="ro-RO"/>
        </w:rPr>
        <w:t xml:space="preserve"> intensive care </w:t>
      </w:r>
      <w:proofErr w:type="spellStart"/>
      <w:r w:rsidRPr="0067270A">
        <w:rPr>
          <w:lang w:val="ro-RO"/>
        </w:rPr>
        <w:t>units</w:t>
      </w:r>
      <w:proofErr w:type="spellEnd"/>
      <w:r w:rsidRPr="0067270A">
        <w:rPr>
          <w:lang w:val="ro-RO"/>
        </w:rPr>
        <w:t xml:space="preserve">. In: Moldovan Medical Journal. 2023, </w:t>
      </w:r>
      <w:proofErr w:type="spellStart"/>
      <w:r w:rsidRPr="0067270A">
        <w:rPr>
          <w:lang w:val="ro-RO"/>
        </w:rPr>
        <w:t>no</w:t>
      </w:r>
      <w:proofErr w:type="spellEnd"/>
      <w:r w:rsidRPr="0067270A">
        <w:rPr>
          <w:lang w:val="ro-RO"/>
        </w:rPr>
        <w:t xml:space="preserve">. 1(66), pp. 5-12. ISSN </w:t>
      </w:r>
      <w:hyperlink r:id="rId11" w:history="1">
        <w:r w:rsidRPr="0067270A">
          <w:rPr>
            <w:rStyle w:val="Hyperlink"/>
            <w:lang w:val="ro-RO"/>
          </w:rPr>
          <w:t>https://doi.org/10.52418/moldovan-med-j.66-1.23.01</w:t>
        </w:r>
      </w:hyperlink>
      <w:r w:rsidRPr="0067270A">
        <w:rPr>
          <w:lang w:val="ro-RO"/>
        </w:rPr>
        <w:t xml:space="preserve">. </w:t>
      </w:r>
    </w:p>
    <w:p w14:paraId="1461C074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jc w:val="both"/>
        <w:rPr>
          <w:lang w:val="ro-RO"/>
        </w:rPr>
      </w:pPr>
      <w:proofErr w:type="spellStart"/>
      <w:r w:rsidRPr="0067270A">
        <w:rPr>
          <w:lang w:val="ro-RO"/>
        </w:rPr>
        <w:t>Hotineanu</w:t>
      </w:r>
      <w:proofErr w:type="spellEnd"/>
      <w:r w:rsidRPr="0067270A">
        <w:rPr>
          <w:bCs/>
          <w:lang w:val="ro-RO"/>
        </w:rPr>
        <w:t>,</w:t>
      </w:r>
      <w:r w:rsidRPr="0067270A">
        <w:rPr>
          <w:lang w:val="ro-RO"/>
        </w:rPr>
        <w:t xml:space="preserve"> V., Moraru, V., Bujor, P., Bujor, S. </w:t>
      </w:r>
      <w:proofErr w:type="spellStart"/>
      <w:r w:rsidRPr="0067270A">
        <w:rPr>
          <w:lang w:val="ro-RO"/>
        </w:rPr>
        <w:t>Cholelithiasis</w:t>
      </w:r>
      <w:proofErr w:type="spellEnd"/>
      <w:r w:rsidRPr="0067270A">
        <w:rPr>
          <w:lang w:val="ro-RO"/>
        </w:rPr>
        <w:t xml:space="preserve"> – </w:t>
      </w:r>
      <w:proofErr w:type="spellStart"/>
      <w:r w:rsidRPr="0067270A">
        <w:rPr>
          <w:lang w:val="ro-RO"/>
        </w:rPr>
        <w:t>epidemiology</w:t>
      </w:r>
      <w:proofErr w:type="spellEnd"/>
      <w:r w:rsidRPr="0067270A">
        <w:rPr>
          <w:lang w:val="ro-RO"/>
        </w:rPr>
        <w:t xml:space="preserve">, </w:t>
      </w:r>
      <w:proofErr w:type="spellStart"/>
      <w:r w:rsidRPr="0067270A">
        <w:rPr>
          <w:lang w:val="ro-RO"/>
        </w:rPr>
        <w:t>risk</w:t>
      </w:r>
      <w:proofErr w:type="spellEnd"/>
      <w:r w:rsidRPr="0067270A">
        <w:rPr>
          <w:lang w:val="ro-RO"/>
        </w:rPr>
        <w:t xml:space="preserve"> </w:t>
      </w:r>
      <w:proofErr w:type="spellStart"/>
      <w:r w:rsidRPr="0067270A">
        <w:rPr>
          <w:lang w:val="ro-RO"/>
        </w:rPr>
        <w:t>factors</w:t>
      </w:r>
      <w:proofErr w:type="spellEnd"/>
      <w:r w:rsidRPr="0067270A">
        <w:rPr>
          <w:lang w:val="ro-RO"/>
        </w:rPr>
        <w:t xml:space="preserve"> </w:t>
      </w:r>
      <w:proofErr w:type="spellStart"/>
      <w:r w:rsidRPr="0067270A">
        <w:rPr>
          <w:lang w:val="ro-RO"/>
        </w:rPr>
        <w:t>and</w:t>
      </w:r>
      <w:proofErr w:type="spellEnd"/>
      <w:r w:rsidRPr="0067270A">
        <w:rPr>
          <w:lang w:val="ro-RO"/>
        </w:rPr>
        <w:t xml:space="preserve"> </w:t>
      </w:r>
      <w:proofErr w:type="spellStart"/>
      <w:r w:rsidRPr="0067270A">
        <w:rPr>
          <w:lang w:val="ro-RO"/>
        </w:rPr>
        <w:t>etiopathogenic</w:t>
      </w:r>
      <w:proofErr w:type="spellEnd"/>
      <w:r w:rsidRPr="0067270A">
        <w:rPr>
          <w:lang w:val="ro-RO"/>
        </w:rPr>
        <w:t xml:space="preserve"> </w:t>
      </w:r>
      <w:proofErr w:type="spellStart"/>
      <w:r w:rsidRPr="0067270A">
        <w:rPr>
          <w:lang w:val="ro-RO"/>
        </w:rPr>
        <w:t>aspects</w:t>
      </w:r>
      <w:proofErr w:type="spellEnd"/>
      <w:r w:rsidRPr="0067270A">
        <w:rPr>
          <w:lang w:val="ro-RO"/>
        </w:rPr>
        <w:t xml:space="preserve">: </w:t>
      </w:r>
      <w:proofErr w:type="spellStart"/>
      <w:r w:rsidRPr="0067270A">
        <w:rPr>
          <w:lang w:val="ro-RO"/>
        </w:rPr>
        <w:t>Up</w:t>
      </w:r>
      <w:proofErr w:type="spellEnd"/>
      <w:r w:rsidRPr="0067270A">
        <w:rPr>
          <w:lang w:val="ro-RO"/>
        </w:rPr>
        <w:t>-</w:t>
      </w:r>
      <w:proofErr w:type="spellStart"/>
      <w:r w:rsidRPr="0067270A">
        <w:rPr>
          <w:lang w:val="ro-RO"/>
        </w:rPr>
        <w:t>to</w:t>
      </w:r>
      <w:proofErr w:type="spellEnd"/>
      <w:r w:rsidRPr="0067270A">
        <w:rPr>
          <w:lang w:val="ro-RO"/>
        </w:rPr>
        <w:t xml:space="preserve">-Date. In: Jurnal de chirurgie. 2014, </w:t>
      </w:r>
      <w:proofErr w:type="spellStart"/>
      <w:r w:rsidRPr="0067270A">
        <w:rPr>
          <w:lang w:val="ro-RO"/>
        </w:rPr>
        <w:t>no</w:t>
      </w:r>
      <w:proofErr w:type="spellEnd"/>
      <w:r w:rsidRPr="0067270A">
        <w:rPr>
          <w:lang w:val="ro-RO"/>
        </w:rPr>
        <w:t>. X (2), pp.: 101-104.</w:t>
      </w:r>
      <w:r w:rsidRPr="007A6F98">
        <w:rPr>
          <w:lang w:val="ro-RO"/>
        </w:rPr>
        <w:t xml:space="preserve"> NSN 1584-9341.</w:t>
      </w:r>
    </w:p>
    <w:p w14:paraId="5BEF795C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jc w:val="both"/>
        <w:rPr>
          <w:lang w:val="ro-RO"/>
        </w:rPr>
      </w:pPr>
      <w:proofErr w:type="spellStart"/>
      <w:r w:rsidRPr="0067270A">
        <w:rPr>
          <w:lang w:val="ro-RO"/>
        </w:rPr>
        <w:t>Lozan</w:t>
      </w:r>
      <w:proofErr w:type="spellEnd"/>
      <w:r w:rsidRPr="007A6F98">
        <w:rPr>
          <w:bCs/>
          <w:lang w:val="ro-RO"/>
        </w:rPr>
        <w:t xml:space="preserve">, O., Paraschiv, A., Spătaru, D., Sofronie, V., </w:t>
      </w:r>
      <w:proofErr w:type="spellStart"/>
      <w:r w:rsidRPr="007A6F98">
        <w:rPr>
          <w:bCs/>
          <w:lang w:val="ro-RO"/>
        </w:rPr>
        <w:t>Mîța</w:t>
      </w:r>
      <w:proofErr w:type="spellEnd"/>
      <w:r w:rsidRPr="007A6F98">
        <w:rPr>
          <w:bCs/>
          <w:lang w:val="ro-RO"/>
        </w:rPr>
        <w:t xml:space="preserve">, V. </w:t>
      </w:r>
      <w:r w:rsidRPr="007A6F98">
        <w:rPr>
          <w:i/>
          <w:iCs/>
          <w:lang w:val="ro-RO"/>
        </w:rPr>
        <w:t>Managementul Programului de prevenire și control al infecțiilor în instituțiile medico-sanitare</w:t>
      </w:r>
      <w:r w:rsidRPr="007A6F98">
        <w:rPr>
          <w:lang w:val="ro-RO"/>
        </w:rPr>
        <w:t>. Manual. Chișinău: CEP Medicina, 2024, 181 p. ISBN 97-9975-2-360-9.</w:t>
      </w:r>
    </w:p>
    <w:p w14:paraId="0D0FB736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jc w:val="both"/>
        <w:rPr>
          <w:bCs/>
          <w:lang w:val="ro-RO"/>
        </w:rPr>
      </w:pPr>
      <w:r w:rsidRPr="0067270A">
        <w:rPr>
          <w:lang w:val="ro-RO"/>
        </w:rPr>
        <w:t>Popovici</w:t>
      </w:r>
      <w:r w:rsidRPr="007A6F98">
        <w:rPr>
          <w:bCs/>
          <w:lang w:val="ro-RO"/>
        </w:rPr>
        <w:t xml:space="preserve"> I, </w:t>
      </w:r>
      <w:proofErr w:type="spellStart"/>
      <w:r w:rsidRPr="007A6F98">
        <w:rPr>
          <w:bCs/>
          <w:lang w:val="ro-RO"/>
        </w:rPr>
        <w:t>Lupuleasa</w:t>
      </w:r>
      <w:proofErr w:type="spellEnd"/>
      <w:r w:rsidRPr="007A6F98">
        <w:rPr>
          <w:bCs/>
          <w:lang w:val="ro-RO"/>
        </w:rPr>
        <w:t xml:space="preserve"> D. </w:t>
      </w:r>
      <w:r w:rsidRPr="007A6F98">
        <w:rPr>
          <w:bCs/>
          <w:i/>
          <w:iCs/>
          <w:lang w:val="ro-RO"/>
        </w:rPr>
        <w:t>Tehnologie farmaceutică</w:t>
      </w:r>
      <w:r w:rsidRPr="007A6F98">
        <w:rPr>
          <w:bCs/>
          <w:lang w:val="ro-RO"/>
        </w:rPr>
        <w:t>. Manual. Iași, Ed. Polirom, 2001, 320 p. ISBN: 9789734669202.</w:t>
      </w:r>
    </w:p>
    <w:p w14:paraId="2EF43E9A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jc w:val="both"/>
        <w:rPr>
          <w:bCs/>
          <w:lang w:val="ro-RO"/>
        </w:rPr>
      </w:pPr>
      <w:proofErr w:type="spellStart"/>
      <w:r w:rsidRPr="0067270A">
        <w:rPr>
          <w:lang w:val="ro-RO"/>
        </w:rPr>
        <w:t>Chihai</w:t>
      </w:r>
      <w:proofErr w:type="spellEnd"/>
      <w:r w:rsidRPr="007A6F98">
        <w:rPr>
          <w:bCs/>
          <w:lang w:val="ro-RO"/>
        </w:rPr>
        <w:t xml:space="preserve">, J., </w:t>
      </w:r>
      <w:r w:rsidRPr="007A6F98">
        <w:rPr>
          <w:bCs/>
          <w:i/>
          <w:iCs/>
          <w:lang w:val="ro-RO"/>
        </w:rPr>
        <w:t>Reabilitarea în domeniul sănătății mintale</w:t>
      </w:r>
      <w:r w:rsidRPr="007A6F98">
        <w:rPr>
          <w:bCs/>
          <w:lang w:val="ro-RO"/>
        </w:rPr>
        <w:t xml:space="preserve">. Suport de curs. </w:t>
      </w:r>
      <w:proofErr w:type="spellStart"/>
      <w:r w:rsidRPr="007A6F98">
        <w:rPr>
          <w:bCs/>
          <w:lang w:val="ro-RO"/>
        </w:rPr>
        <w:t>Chişinău</w:t>
      </w:r>
      <w:proofErr w:type="spellEnd"/>
      <w:r w:rsidRPr="007A6F98">
        <w:rPr>
          <w:bCs/>
          <w:lang w:val="ro-RO"/>
        </w:rPr>
        <w:t xml:space="preserve">: </w:t>
      </w:r>
      <w:proofErr w:type="spellStart"/>
      <w:r w:rsidRPr="007A6F98">
        <w:rPr>
          <w:bCs/>
          <w:lang w:val="ro-RO"/>
        </w:rPr>
        <w:t>Primex-Com</w:t>
      </w:r>
      <w:proofErr w:type="spellEnd"/>
      <w:r w:rsidRPr="007A6F98">
        <w:rPr>
          <w:bCs/>
          <w:lang w:val="ro-RO"/>
        </w:rPr>
        <w:t>, 2022, 146 p. ISBN 978-9975-3578-1-4.</w:t>
      </w:r>
    </w:p>
    <w:p w14:paraId="0BBBDF88" w14:textId="77777777" w:rsidR="0067270A" w:rsidRPr="007A6F98" w:rsidRDefault="0067270A" w:rsidP="0067270A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b/>
          <w:bCs/>
          <w:lang w:val="ro-RO"/>
        </w:rPr>
      </w:pPr>
      <w:bookmarkStart w:id="16" w:name="_Hlk155552495"/>
      <w:r w:rsidRPr="007A6F98">
        <w:rPr>
          <w:b/>
          <w:bCs/>
          <w:lang w:val="ro-RO"/>
        </w:rPr>
        <w:t>Publicații oficiale</w:t>
      </w:r>
    </w:p>
    <w:p w14:paraId="417B1ABB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rPr>
          <w:spacing w:val="-4"/>
          <w:lang w:val="ro-RO"/>
        </w:rPr>
      </w:pPr>
      <w:bookmarkStart w:id="17" w:name="_Hlk139214918"/>
      <w:r w:rsidRPr="0067270A">
        <w:rPr>
          <w:lang w:val="ro-RO"/>
        </w:rPr>
        <w:t>Codul</w:t>
      </w:r>
      <w:r w:rsidRPr="007A6F98">
        <w:rPr>
          <w:spacing w:val="-4"/>
          <w:lang w:val="ro-RO"/>
        </w:rPr>
        <w:t xml:space="preserve"> </w:t>
      </w:r>
      <w:r w:rsidRPr="0067270A">
        <w:rPr>
          <w:lang w:val="ro-RO"/>
        </w:rPr>
        <w:t>muncii</w:t>
      </w:r>
      <w:r w:rsidRPr="007A6F98">
        <w:rPr>
          <w:spacing w:val="-4"/>
          <w:lang w:val="ro-RO"/>
        </w:rPr>
        <w:t xml:space="preserve"> al Republicii Moldova: nr. 154 din 28.03.2003. În: </w:t>
      </w:r>
      <w:r w:rsidRPr="007A6F98">
        <w:rPr>
          <w:i/>
          <w:iCs/>
          <w:spacing w:val="-4"/>
          <w:lang w:val="ro-RO"/>
        </w:rPr>
        <w:t>Monitorul Oficial al Republicii Moldova</w:t>
      </w:r>
      <w:r w:rsidRPr="007A6F98">
        <w:rPr>
          <w:spacing w:val="-4"/>
          <w:lang w:val="ro-RO"/>
        </w:rPr>
        <w:t xml:space="preserve">, 2003, nr. 159-162, art. 648. </w:t>
      </w:r>
      <w:hyperlink r:id="rId12" w:history="1">
        <w:r w:rsidRPr="007A6F98">
          <w:rPr>
            <w:color w:val="0563C1"/>
            <w:spacing w:val="-4"/>
            <w:u w:val="single"/>
            <w:lang w:val="ro-RO"/>
          </w:rPr>
          <w:t>https://www.legis.md/cautare/getResults?doc_id=135052&amp;lang=ro#</w:t>
        </w:r>
      </w:hyperlink>
      <w:r w:rsidRPr="007A6F98">
        <w:rPr>
          <w:spacing w:val="-4"/>
          <w:lang w:val="ro-RO"/>
        </w:rPr>
        <w:t>.</w:t>
      </w:r>
    </w:p>
    <w:p w14:paraId="2ABD45DC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rPr>
          <w:spacing w:val="-4"/>
          <w:lang w:val="ro-RO"/>
        </w:rPr>
      </w:pPr>
      <w:bookmarkStart w:id="18" w:name="_Hlk155079213"/>
      <w:proofErr w:type="spellStart"/>
      <w:r w:rsidRPr="0067270A">
        <w:rPr>
          <w:lang w:val="ro-RO"/>
        </w:rPr>
        <w:t>Consil</w:t>
      </w:r>
      <w:proofErr w:type="spellEnd"/>
      <w:r w:rsidRPr="007A6F98">
        <w:rPr>
          <w:spacing w:val="-4"/>
          <w:lang w:val="ro-RO"/>
        </w:rPr>
        <w:t xml:space="preserve"> Directiv </w:t>
      </w:r>
      <w:proofErr w:type="spellStart"/>
      <w:r w:rsidRPr="007A6F98">
        <w:rPr>
          <w:spacing w:val="-4"/>
          <w:lang w:val="ro-RO"/>
        </w:rPr>
        <w:t>concerning</w:t>
      </w:r>
      <w:proofErr w:type="spellEnd"/>
      <w:r w:rsidRPr="007A6F98">
        <w:rPr>
          <w:spacing w:val="-4"/>
          <w:lang w:val="ro-RO"/>
        </w:rPr>
        <w:t xml:space="preserve"> </w:t>
      </w:r>
      <w:proofErr w:type="spellStart"/>
      <w:r w:rsidRPr="007A6F98">
        <w:rPr>
          <w:spacing w:val="-4"/>
          <w:lang w:val="ro-RO"/>
        </w:rPr>
        <w:t>the</w:t>
      </w:r>
      <w:proofErr w:type="spellEnd"/>
      <w:r w:rsidRPr="007A6F98">
        <w:rPr>
          <w:spacing w:val="-4"/>
          <w:lang w:val="ro-RO"/>
        </w:rPr>
        <w:t xml:space="preserve"> </w:t>
      </w:r>
      <w:proofErr w:type="spellStart"/>
      <w:r w:rsidRPr="007A6F98">
        <w:rPr>
          <w:spacing w:val="-4"/>
          <w:lang w:val="ro-RO"/>
        </w:rPr>
        <w:t>classification</w:t>
      </w:r>
      <w:proofErr w:type="spellEnd"/>
      <w:r w:rsidRPr="007A6F98">
        <w:rPr>
          <w:spacing w:val="-4"/>
          <w:lang w:val="ro-RO"/>
        </w:rPr>
        <w:t xml:space="preserve"> for </w:t>
      </w:r>
      <w:proofErr w:type="spellStart"/>
      <w:r w:rsidRPr="007A6F98">
        <w:rPr>
          <w:spacing w:val="-4"/>
          <w:lang w:val="ro-RO"/>
        </w:rPr>
        <w:t>the</w:t>
      </w:r>
      <w:proofErr w:type="spellEnd"/>
      <w:r w:rsidRPr="007A6F98">
        <w:rPr>
          <w:spacing w:val="-4"/>
          <w:lang w:val="ro-RO"/>
        </w:rPr>
        <w:t xml:space="preserve"> </w:t>
      </w:r>
      <w:proofErr w:type="spellStart"/>
      <w:r w:rsidRPr="007A6F98">
        <w:rPr>
          <w:spacing w:val="-4"/>
          <w:lang w:val="ro-RO"/>
        </w:rPr>
        <w:t>supply</w:t>
      </w:r>
      <w:proofErr w:type="spellEnd"/>
      <w:r w:rsidRPr="007A6F98">
        <w:rPr>
          <w:spacing w:val="-4"/>
          <w:lang w:val="ro-RO"/>
        </w:rPr>
        <w:t xml:space="preserve"> of medicinal </w:t>
      </w:r>
      <w:proofErr w:type="spellStart"/>
      <w:r w:rsidRPr="007A6F98">
        <w:rPr>
          <w:spacing w:val="-4"/>
          <w:lang w:val="ro-RO"/>
        </w:rPr>
        <w:t>products</w:t>
      </w:r>
      <w:proofErr w:type="spellEnd"/>
      <w:r w:rsidRPr="007A6F98">
        <w:rPr>
          <w:spacing w:val="-4"/>
          <w:lang w:val="ro-RO"/>
        </w:rPr>
        <w:t xml:space="preserve"> for </w:t>
      </w:r>
      <w:proofErr w:type="spellStart"/>
      <w:r w:rsidRPr="007A6F98">
        <w:rPr>
          <w:spacing w:val="-4"/>
          <w:lang w:val="ro-RO"/>
        </w:rPr>
        <w:t>human</w:t>
      </w:r>
      <w:proofErr w:type="spellEnd"/>
      <w:r w:rsidRPr="007A6F98">
        <w:rPr>
          <w:spacing w:val="-4"/>
          <w:lang w:val="ro-RO"/>
        </w:rPr>
        <w:t xml:space="preserve"> </w:t>
      </w:r>
      <w:proofErr w:type="spellStart"/>
      <w:r w:rsidRPr="007A6F98">
        <w:rPr>
          <w:spacing w:val="-4"/>
          <w:lang w:val="ro-RO"/>
        </w:rPr>
        <w:t>use</w:t>
      </w:r>
      <w:proofErr w:type="spellEnd"/>
      <w:r w:rsidRPr="007A6F98">
        <w:rPr>
          <w:spacing w:val="-4"/>
          <w:lang w:val="ro-RO"/>
        </w:rPr>
        <w:t xml:space="preserve">: </w:t>
      </w:r>
      <w:proofErr w:type="spellStart"/>
      <w:r w:rsidRPr="007A6F98">
        <w:rPr>
          <w:spacing w:val="-4"/>
          <w:lang w:val="ro-RO"/>
        </w:rPr>
        <w:t>no</w:t>
      </w:r>
      <w:proofErr w:type="spellEnd"/>
      <w:r w:rsidRPr="007A6F98">
        <w:rPr>
          <w:spacing w:val="-4"/>
          <w:lang w:val="ro-RO"/>
        </w:rPr>
        <w:t xml:space="preserve">. 92/26/CEE, 31.03.1992: In: </w:t>
      </w:r>
      <w:proofErr w:type="spellStart"/>
      <w:r w:rsidRPr="007A6F98">
        <w:rPr>
          <w:i/>
          <w:iCs/>
          <w:spacing w:val="-4"/>
          <w:lang w:val="ro-RO"/>
        </w:rPr>
        <w:t>Official</w:t>
      </w:r>
      <w:proofErr w:type="spellEnd"/>
      <w:r w:rsidRPr="007A6F98">
        <w:rPr>
          <w:i/>
          <w:iCs/>
          <w:spacing w:val="-4"/>
          <w:lang w:val="ro-RO"/>
        </w:rPr>
        <w:t xml:space="preserve"> Journal</w:t>
      </w:r>
      <w:r w:rsidRPr="007A6F98">
        <w:rPr>
          <w:spacing w:val="-4"/>
          <w:lang w:val="ro-RO"/>
        </w:rPr>
        <w:t xml:space="preserve">, 113, </w:t>
      </w:r>
      <w:proofErr w:type="spellStart"/>
      <w:r w:rsidRPr="007A6F98">
        <w:rPr>
          <w:spacing w:val="-4"/>
          <w:lang w:val="ro-RO"/>
        </w:rPr>
        <w:t>chapter</w:t>
      </w:r>
      <w:proofErr w:type="spellEnd"/>
      <w:r w:rsidRPr="007A6F98">
        <w:rPr>
          <w:spacing w:val="-4"/>
          <w:lang w:val="ro-RO"/>
        </w:rPr>
        <w:t xml:space="preserve"> 13, vol. 022. </w:t>
      </w:r>
      <w:hyperlink r:id="rId13" w:history="1">
        <w:r w:rsidRPr="007A6F98">
          <w:rPr>
            <w:color w:val="0563C1"/>
            <w:spacing w:val="-4"/>
            <w:u w:val="single"/>
            <w:lang w:val="ro-RO"/>
          </w:rPr>
          <w:t>https://eur-lex.europa.eu/legal-content/EN/TXT/?uri=CELEX%3A31992L0026</w:t>
        </w:r>
      </w:hyperlink>
      <w:bookmarkEnd w:id="18"/>
      <w:r w:rsidRPr="007A6F98">
        <w:rPr>
          <w:color w:val="0563C1"/>
          <w:spacing w:val="-4"/>
          <w:u w:val="single"/>
          <w:lang w:val="ro-RO"/>
        </w:rPr>
        <w:t>.</w:t>
      </w:r>
    </w:p>
    <w:p w14:paraId="3A2DDF2A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rPr>
          <w:spacing w:val="-4"/>
          <w:lang w:val="ro-RO"/>
        </w:rPr>
      </w:pPr>
      <w:r w:rsidRPr="0067270A">
        <w:rPr>
          <w:lang w:val="ro-RO"/>
        </w:rPr>
        <w:t>Convenția</w:t>
      </w:r>
      <w:r w:rsidRPr="007A6F98">
        <w:rPr>
          <w:spacing w:val="-4"/>
          <w:lang w:val="ro-RO"/>
        </w:rPr>
        <w:t xml:space="preserve"> Organizației Națiunilor Unite contra traficului ilicit de stupefiante și substanțe psihotrope (în vigoare pentru RM din 16.05.1995): nr. 215 din 20.12.1988. În: </w:t>
      </w:r>
      <w:r w:rsidRPr="007A6F98">
        <w:rPr>
          <w:i/>
          <w:iCs/>
          <w:spacing w:val="-4"/>
          <w:lang w:val="ro-RO"/>
        </w:rPr>
        <w:t>Tratate Internaționale</w:t>
      </w:r>
      <w:r w:rsidRPr="007A6F98">
        <w:rPr>
          <w:spacing w:val="-4"/>
          <w:lang w:val="ro-RO"/>
        </w:rPr>
        <w:t xml:space="preserve">, 30.12.1999, nr, 8, art. 215. </w:t>
      </w:r>
      <w:hyperlink r:id="rId14" w:history="1">
        <w:r w:rsidRPr="007A6F98">
          <w:rPr>
            <w:color w:val="0563C1"/>
            <w:spacing w:val="-4"/>
            <w:u w:val="single"/>
            <w:lang w:val="ro-RO"/>
          </w:rPr>
          <w:t>https://www.legis.md/cautare/getResults?doc_id=117944&amp;lang=ro</w:t>
        </w:r>
      </w:hyperlink>
      <w:r w:rsidRPr="007A6F98">
        <w:rPr>
          <w:spacing w:val="-4"/>
          <w:lang w:val="ro-RO"/>
        </w:rPr>
        <w:t>.</w:t>
      </w:r>
    </w:p>
    <w:p w14:paraId="0CD72AB9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rPr>
          <w:spacing w:val="-4"/>
          <w:lang w:val="ro-RO"/>
        </w:rPr>
      </w:pPr>
      <w:r w:rsidRPr="0067270A">
        <w:rPr>
          <w:lang w:val="ro-RO"/>
        </w:rPr>
        <w:t>Legea</w:t>
      </w:r>
      <w:r w:rsidRPr="007A6F98">
        <w:rPr>
          <w:spacing w:val="-4"/>
          <w:lang w:val="ro-RO"/>
        </w:rPr>
        <w:t xml:space="preserve"> Republicii Moldova cu privire la informatizare și la resursele informaționale de stat: nr. 467-XV din 21.11.2003. În: </w:t>
      </w:r>
      <w:r w:rsidRPr="007A6F98">
        <w:rPr>
          <w:i/>
          <w:iCs/>
          <w:spacing w:val="-4"/>
          <w:lang w:val="ro-RO"/>
        </w:rPr>
        <w:t>Monitorul Oficial al Republicii Moldova</w:t>
      </w:r>
      <w:r w:rsidRPr="007A6F98">
        <w:rPr>
          <w:spacing w:val="-4"/>
          <w:lang w:val="ro-RO"/>
        </w:rPr>
        <w:t xml:space="preserve">, 2004, nr. 06-12. art. 44. </w:t>
      </w:r>
      <w:hyperlink r:id="rId15" w:history="1">
        <w:r w:rsidRPr="007A6F98">
          <w:rPr>
            <w:color w:val="0563C1"/>
            <w:spacing w:val="-4"/>
            <w:u w:val="single"/>
            <w:lang w:val="ro-RO"/>
          </w:rPr>
          <w:t>https://www.legis.md/cautare/getResults?doc_id=132933&amp;lang=ro#</w:t>
        </w:r>
      </w:hyperlink>
      <w:r w:rsidRPr="007A6F98">
        <w:rPr>
          <w:spacing w:val="-4"/>
          <w:lang w:val="ro-RO"/>
        </w:rPr>
        <w:t xml:space="preserve"> </w:t>
      </w:r>
    </w:p>
    <w:p w14:paraId="358EB43A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rPr>
          <w:spacing w:val="-4"/>
          <w:lang w:val="ro-RO"/>
        </w:rPr>
      </w:pPr>
      <w:bookmarkStart w:id="19" w:name="_Hlk138741225"/>
      <w:r w:rsidRPr="0067270A">
        <w:rPr>
          <w:lang w:val="ro-RO"/>
        </w:rPr>
        <w:t>Legea</w:t>
      </w:r>
      <w:r w:rsidRPr="007A6F98">
        <w:rPr>
          <w:spacing w:val="-4"/>
          <w:lang w:val="ro-RO"/>
        </w:rPr>
        <w:t xml:space="preserve"> ocrotirii sănătății: nr. 411 din 28.03.1995. În: </w:t>
      </w:r>
      <w:r w:rsidRPr="007A6F98">
        <w:rPr>
          <w:i/>
          <w:iCs/>
          <w:spacing w:val="-4"/>
          <w:lang w:val="ro-RO"/>
        </w:rPr>
        <w:t>Monitorul Oficial al Republicii Moldova</w:t>
      </w:r>
      <w:r w:rsidRPr="007A6F98">
        <w:rPr>
          <w:spacing w:val="-4"/>
          <w:lang w:val="ro-RO"/>
        </w:rPr>
        <w:t xml:space="preserve">, 1995, nr. 34, art. 373. </w:t>
      </w:r>
      <w:bookmarkEnd w:id="19"/>
      <w:r w:rsidRPr="007A6F98">
        <w:rPr>
          <w:spacing w:val="-4"/>
          <w:lang w:val="ro-RO"/>
        </w:rPr>
        <w:fldChar w:fldCharType="begin"/>
      </w:r>
      <w:r w:rsidRPr="007A6F98">
        <w:rPr>
          <w:spacing w:val="-4"/>
          <w:lang w:val="ro-RO"/>
        </w:rPr>
        <w:instrText xml:space="preserve"> HYPERLINK "https://www.legis.md/cautare/getResults?doc_id=135137&amp;lang=ro#" </w:instrText>
      </w:r>
      <w:r w:rsidRPr="007A6F98">
        <w:rPr>
          <w:spacing w:val="-4"/>
          <w:lang w:val="ro-RO"/>
        </w:rPr>
      </w:r>
      <w:r w:rsidRPr="007A6F98">
        <w:rPr>
          <w:spacing w:val="-4"/>
          <w:lang w:val="ro-RO"/>
        </w:rPr>
        <w:fldChar w:fldCharType="separate"/>
      </w:r>
      <w:r w:rsidRPr="007A6F98">
        <w:rPr>
          <w:color w:val="0563C1"/>
          <w:spacing w:val="-4"/>
          <w:u w:val="single"/>
          <w:lang w:val="ro-RO"/>
        </w:rPr>
        <w:t>https://www.legis.md/cautare/getResults?doc_id=135137&amp;lang=ro#</w:t>
      </w:r>
      <w:r w:rsidRPr="007A6F98">
        <w:rPr>
          <w:spacing w:val="-4"/>
          <w:lang w:val="ro-RO"/>
        </w:rPr>
        <w:fldChar w:fldCharType="end"/>
      </w:r>
      <w:r w:rsidRPr="007A6F98">
        <w:rPr>
          <w:spacing w:val="-4"/>
          <w:lang w:val="ro-RO"/>
        </w:rPr>
        <w:t>.</w:t>
      </w:r>
    </w:p>
    <w:p w14:paraId="3EA4F7AD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rPr>
          <w:caps/>
          <w:spacing w:val="-4"/>
          <w:lang w:val="ro-RO"/>
        </w:rPr>
      </w:pPr>
      <w:bookmarkStart w:id="20" w:name="_Hlk155086929"/>
      <w:r w:rsidRPr="0067270A">
        <w:rPr>
          <w:lang w:val="ro-RO"/>
        </w:rPr>
        <w:t>Hotărârea</w:t>
      </w:r>
      <w:r w:rsidRPr="007A6F98">
        <w:rPr>
          <w:spacing w:val="-4"/>
          <w:lang w:val="ro-RO"/>
        </w:rPr>
        <w:t xml:space="preserve"> Guvernului RM cu privire la aprobarea Codului deontologic al lucrătorului medical și al farmacistului: nr. 192 din 24.03.2017. În: </w:t>
      </w:r>
      <w:r w:rsidRPr="007A6F98">
        <w:rPr>
          <w:i/>
          <w:iCs/>
          <w:spacing w:val="-4"/>
          <w:lang w:val="ro-RO"/>
        </w:rPr>
        <w:t>Monitorul Oficial al Republicii Moldova</w:t>
      </w:r>
      <w:r w:rsidRPr="007A6F98">
        <w:rPr>
          <w:spacing w:val="-4"/>
          <w:lang w:val="ro-RO"/>
        </w:rPr>
        <w:t xml:space="preserve">, 2017, nr. 92-102, art. 265. </w:t>
      </w:r>
      <w:hyperlink r:id="rId16" w:history="1">
        <w:r w:rsidRPr="007A6F98">
          <w:rPr>
            <w:color w:val="0563C1"/>
            <w:spacing w:val="-4"/>
            <w:u w:val="single"/>
            <w:lang w:val="ro-RO"/>
          </w:rPr>
          <w:t>https://www.legis.md/cautare/getResults?doc_id=98572&amp;lang=ro</w:t>
        </w:r>
      </w:hyperlink>
      <w:r w:rsidRPr="007A6F98">
        <w:rPr>
          <w:spacing w:val="-4"/>
          <w:lang w:val="ro-RO"/>
        </w:rPr>
        <w:t xml:space="preserve"> </w:t>
      </w:r>
    </w:p>
    <w:bookmarkEnd w:id="20"/>
    <w:p w14:paraId="59BE832F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rPr>
          <w:spacing w:val="-4"/>
          <w:lang w:val="ro-RO"/>
        </w:rPr>
      </w:pPr>
      <w:r w:rsidRPr="0067270A">
        <w:rPr>
          <w:lang w:val="ro-RO"/>
        </w:rPr>
        <w:lastRenderedPageBreak/>
        <w:t>Hotărârea</w:t>
      </w:r>
      <w:r w:rsidRPr="007A6F98">
        <w:rPr>
          <w:spacing w:val="-4"/>
          <w:lang w:val="ro-RO"/>
        </w:rPr>
        <w:t xml:space="preserve"> Guvernului RM cu privire la aprobarea Strategiei de dezvoltare a sistemului de sănătate în perioada 2008-2017: nr. 1471 din 24.12.2007. În: </w:t>
      </w:r>
      <w:r w:rsidRPr="007A6F98">
        <w:rPr>
          <w:i/>
          <w:iCs/>
          <w:spacing w:val="-4"/>
          <w:lang w:val="ro-RO"/>
        </w:rPr>
        <w:t>Monitorul Oficial al Republicii Moldova</w:t>
      </w:r>
      <w:r w:rsidRPr="007A6F98">
        <w:rPr>
          <w:spacing w:val="-4"/>
          <w:lang w:val="ro-RO"/>
        </w:rPr>
        <w:t xml:space="preserve">, 2008, nr. 810, art. 43. </w:t>
      </w:r>
      <w:hyperlink r:id="rId17" w:history="1">
        <w:r w:rsidRPr="007A6F98">
          <w:rPr>
            <w:color w:val="0563C1"/>
            <w:spacing w:val="-4"/>
            <w:u w:val="single"/>
            <w:lang w:val="ro-RO"/>
          </w:rPr>
          <w:t>https://www.legis.md/cautare/getResults?doc_id=88242&amp;lang=ro#</w:t>
        </w:r>
      </w:hyperlink>
      <w:r w:rsidRPr="007A6F98">
        <w:rPr>
          <w:spacing w:val="-4"/>
          <w:lang w:val="ro-RO"/>
        </w:rPr>
        <w:t>.</w:t>
      </w:r>
    </w:p>
    <w:p w14:paraId="7CBB8C05" w14:textId="77777777" w:rsidR="0067270A" w:rsidRPr="007A6F98" w:rsidRDefault="0067270A" w:rsidP="0067270A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 w:line="276" w:lineRule="auto"/>
        <w:ind w:left="426" w:hanging="426"/>
        <w:contextualSpacing w:val="0"/>
        <w:rPr>
          <w:spacing w:val="-4"/>
          <w:lang w:val="ro-RO"/>
        </w:rPr>
      </w:pPr>
      <w:bookmarkStart w:id="21" w:name="_Hlk155089012"/>
      <w:r w:rsidRPr="007A6F98">
        <w:rPr>
          <w:spacing w:val="-4"/>
          <w:lang w:val="ro-RO"/>
        </w:rPr>
        <w:t xml:space="preserve">Ordinul </w:t>
      </w:r>
      <w:r w:rsidRPr="0067270A">
        <w:rPr>
          <w:lang w:val="ro-RO"/>
        </w:rPr>
        <w:t>Ministerului</w:t>
      </w:r>
      <w:r w:rsidRPr="007A6F98">
        <w:rPr>
          <w:spacing w:val="-4"/>
          <w:lang w:val="ro-RO"/>
        </w:rPr>
        <w:t xml:space="preserve"> Sănătății cu privire la aprobarea Listei Naționale a Medicamentelor Esențiale: nr. 1033 din 11.11.2021. În: Monitorul oficial, 2021, nr. 280-284, art. 1320. </w:t>
      </w:r>
      <w:hyperlink r:id="rId18" w:history="1">
        <w:r w:rsidRPr="007A6F98">
          <w:rPr>
            <w:color w:val="0563C1"/>
            <w:spacing w:val="-4"/>
            <w:u w:val="single"/>
            <w:lang w:val="ro-RO"/>
          </w:rPr>
          <w:t>https://www.legis.md/cautare/getResults?doc_id=128625&amp;lang=ro</w:t>
        </w:r>
      </w:hyperlink>
      <w:r w:rsidRPr="007A6F98">
        <w:rPr>
          <w:spacing w:val="-4"/>
          <w:lang w:val="ro-RO"/>
        </w:rPr>
        <w:t>.</w:t>
      </w:r>
    </w:p>
    <w:bookmarkEnd w:id="16"/>
    <w:bookmarkEnd w:id="17"/>
    <w:bookmarkEnd w:id="21"/>
    <w:p w14:paraId="6CF6CFB8" w14:textId="77777777" w:rsidR="0067270A" w:rsidRPr="0067270A" w:rsidRDefault="0067270A" w:rsidP="0067270A">
      <w:pPr>
        <w:widowControl w:val="0"/>
        <w:tabs>
          <w:tab w:val="left" w:pos="1134"/>
          <w:tab w:val="left" w:pos="1276"/>
        </w:tabs>
        <w:spacing w:before="80"/>
        <w:jc w:val="both"/>
        <w:rPr>
          <w:b/>
          <w:i/>
          <w:lang w:val="ro-RO"/>
        </w:rPr>
      </w:pPr>
    </w:p>
    <w:p w14:paraId="63AB7ADB" w14:textId="667B39EB" w:rsidR="00775C14" w:rsidRDefault="00775C14" w:rsidP="001D7A13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22" w:name="_Toc126657416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Anexe</w:t>
      </w:r>
      <w:bookmarkEnd w:id="22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 xml:space="preserve"> </w:t>
      </w:r>
    </w:p>
    <w:p w14:paraId="2069D8F2" w14:textId="54C42B18" w:rsidR="00775C14" w:rsidRDefault="00775C14" w:rsidP="00775C14">
      <w:pPr>
        <w:spacing w:line="360" w:lineRule="auto"/>
        <w:jc w:val="right"/>
        <w:rPr>
          <w:i/>
          <w:iCs/>
          <w:lang w:val="ro-RO"/>
        </w:rPr>
      </w:pPr>
      <w:r w:rsidRPr="00775C14">
        <w:rPr>
          <w:i/>
          <w:iCs/>
          <w:lang w:val="ro-RO"/>
        </w:rPr>
        <w:t>Anexa 1</w:t>
      </w:r>
    </w:p>
    <w:p w14:paraId="7F6B8023" w14:textId="184AACEE" w:rsidR="001A2884" w:rsidRPr="00775C14" w:rsidRDefault="00775C14" w:rsidP="005158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6"/>
          <w:szCs w:val="36"/>
          <w:lang w:val="ro-RO"/>
        </w:rPr>
      </w:pPr>
      <w:r w:rsidRPr="00775C14">
        <w:rPr>
          <w:lang w:val="ro-RO"/>
        </w:rPr>
        <w:t>Dovada publicării unor aspecte ale tezei este prezentată sub formă de anexă la teză (copia articolului/</w:t>
      </w:r>
      <w:r w:rsidR="0067270A">
        <w:rPr>
          <w:lang w:val="ro-RO"/>
        </w:rPr>
        <w:t xml:space="preserve"> </w:t>
      </w:r>
      <w:r w:rsidRPr="00775C14">
        <w:rPr>
          <w:lang w:val="ro-RO"/>
        </w:rPr>
        <w:t>tezei din revistă/culegere) sau dovada prezentării raportului oral sau poster la Congrese sau Conferințe (certificat și program).</w:t>
      </w:r>
    </w:p>
    <w:sectPr w:rsidR="001A2884" w:rsidRPr="00775C14" w:rsidSect="000D70BC">
      <w:foot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4005" w14:textId="77777777" w:rsidR="001A2884" w:rsidRDefault="001A2884" w:rsidP="009E1D80">
      <w:r>
        <w:separator/>
      </w:r>
    </w:p>
  </w:endnote>
  <w:endnote w:type="continuationSeparator" w:id="0">
    <w:p w14:paraId="1F6498AD" w14:textId="77777777" w:rsidR="001A2884" w:rsidRDefault="001A2884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844129"/>
      <w:docPartObj>
        <w:docPartGallery w:val="Page Numbers (Bottom of Page)"/>
        <w:docPartUnique/>
      </w:docPartObj>
    </w:sdtPr>
    <w:sdtEndPr/>
    <w:sdtContent>
      <w:p w14:paraId="22A038FA" w14:textId="7D550DE1" w:rsidR="001A2884" w:rsidRDefault="001A2884" w:rsidP="000D70B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B02D" w14:textId="77777777" w:rsidR="001A2884" w:rsidRDefault="001A2884" w:rsidP="009E1D80">
      <w:r>
        <w:separator/>
      </w:r>
    </w:p>
  </w:footnote>
  <w:footnote w:type="continuationSeparator" w:id="0">
    <w:p w14:paraId="4759EC9B" w14:textId="77777777" w:rsidR="001A2884" w:rsidRDefault="001A2884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00331A"/>
    <w:multiLevelType w:val="hybridMultilevel"/>
    <w:tmpl w:val="7A685A1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1B14658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B66AA2"/>
    <w:multiLevelType w:val="hybridMultilevel"/>
    <w:tmpl w:val="7A685A1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42105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1B05E3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3099844">
    <w:abstractNumId w:val="0"/>
  </w:num>
  <w:num w:numId="2" w16cid:durableId="1761675175">
    <w:abstractNumId w:val="3"/>
  </w:num>
  <w:num w:numId="3" w16cid:durableId="314187398">
    <w:abstractNumId w:val="19"/>
  </w:num>
  <w:num w:numId="4" w16cid:durableId="1665082304">
    <w:abstractNumId w:val="8"/>
  </w:num>
  <w:num w:numId="5" w16cid:durableId="1021469082">
    <w:abstractNumId w:val="2"/>
  </w:num>
  <w:num w:numId="6" w16cid:durableId="1556351308">
    <w:abstractNumId w:val="12"/>
  </w:num>
  <w:num w:numId="7" w16cid:durableId="289242513">
    <w:abstractNumId w:val="25"/>
  </w:num>
  <w:num w:numId="8" w16cid:durableId="538395513">
    <w:abstractNumId w:val="16"/>
  </w:num>
  <w:num w:numId="9" w16cid:durableId="1967158973">
    <w:abstractNumId w:val="24"/>
  </w:num>
  <w:num w:numId="10" w16cid:durableId="1510178566">
    <w:abstractNumId w:val="15"/>
  </w:num>
  <w:num w:numId="11" w16cid:durableId="503403117">
    <w:abstractNumId w:val="20"/>
  </w:num>
  <w:num w:numId="12" w16cid:durableId="1650328307">
    <w:abstractNumId w:val="6"/>
  </w:num>
  <w:num w:numId="13" w16cid:durableId="1342197369">
    <w:abstractNumId w:val="18"/>
  </w:num>
  <w:num w:numId="14" w16cid:durableId="412315019">
    <w:abstractNumId w:val="9"/>
  </w:num>
  <w:num w:numId="15" w16cid:durableId="1858153588">
    <w:abstractNumId w:val="13"/>
  </w:num>
  <w:num w:numId="16" w16cid:durableId="988559039">
    <w:abstractNumId w:val="1"/>
  </w:num>
  <w:num w:numId="17" w16cid:durableId="825901391">
    <w:abstractNumId w:val="29"/>
  </w:num>
  <w:num w:numId="18" w16cid:durableId="467406287">
    <w:abstractNumId w:val="22"/>
  </w:num>
  <w:num w:numId="19" w16cid:durableId="1152210226">
    <w:abstractNumId w:val="23"/>
  </w:num>
  <w:num w:numId="20" w16cid:durableId="461726851">
    <w:abstractNumId w:val="30"/>
  </w:num>
  <w:num w:numId="21" w16cid:durableId="1830751260">
    <w:abstractNumId w:val="27"/>
  </w:num>
  <w:num w:numId="22" w16cid:durableId="1918901826">
    <w:abstractNumId w:val="28"/>
  </w:num>
  <w:num w:numId="23" w16cid:durableId="1111819483">
    <w:abstractNumId w:val="7"/>
  </w:num>
  <w:num w:numId="24" w16cid:durableId="522940464">
    <w:abstractNumId w:val="21"/>
  </w:num>
  <w:num w:numId="25" w16cid:durableId="1044908772">
    <w:abstractNumId w:val="4"/>
  </w:num>
  <w:num w:numId="26" w16cid:durableId="1092775797">
    <w:abstractNumId w:val="5"/>
  </w:num>
  <w:num w:numId="27" w16cid:durableId="1047148795">
    <w:abstractNumId w:val="12"/>
  </w:num>
  <w:num w:numId="28" w16cid:durableId="669523891">
    <w:abstractNumId w:val="17"/>
  </w:num>
  <w:num w:numId="29" w16cid:durableId="1737123973">
    <w:abstractNumId w:val="26"/>
  </w:num>
  <w:num w:numId="30" w16cid:durableId="444811771">
    <w:abstractNumId w:val="11"/>
  </w:num>
  <w:num w:numId="31" w16cid:durableId="229775307">
    <w:abstractNumId w:val="14"/>
  </w:num>
  <w:num w:numId="32" w16cid:durableId="101287501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D70BC"/>
    <w:rsid w:val="000E28DF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2884"/>
    <w:rsid w:val="001A418F"/>
    <w:rsid w:val="001A7520"/>
    <w:rsid w:val="001B760E"/>
    <w:rsid w:val="001C009D"/>
    <w:rsid w:val="001D02CB"/>
    <w:rsid w:val="001D41B5"/>
    <w:rsid w:val="001D6DC7"/>
    <w:rsid w:val="001D7A13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314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5878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7270A"/>
    <w:rsid w:val="00681408"/>
    <w:rsid w:val="0068211B"/>
    <w:rsid w:val="006A479A"/>
    <w:rsid w:val="006A70AB"/>
    <w:rsid w:val="006C6B1D"/>
    <w:rsid w:val="006D5436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75C14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A5A62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5A9A"/>
    <w:rsid w:val="00A878FF"/>
    <w:rsid w:val="00A972F1"/>
    <w:rsid w:val="00AB6E77"/>
    <w:rsid w:val="00AC2CCE"/>
    <w:rsid w:val="00AC3686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77107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D6934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85E84"/>
    <w:rsid w:val="00F9149C"/>
    <w:rsid w:val="00FA051B"/>
    <w:rsid w:val="00FA33A9"/>
    <w:rsid w:val="00FA6B01"/>
    <w:rsid w:val="00FA70A9"/>
    <w:rsid w:val="00FB3225"/>
    <w:rsid w:val="00FB7B8E"/>
    <w:rsid w:val="00FC4704"/>
    <w:rsid w:val="00FC515C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4F5B3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1A2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1A2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Tabelgri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  <w:style w:type="character" w:customStyle="1" w:styleId="Titlu1Caracter">
    <w:name w:val="Titlu 1 Caracter"/>
    <w:basedOn w:val="Fontdeparagrafimplicit"/>
    <w:link w:val="Titlu1"/>
    <w:rsid w:val="001A28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Titlu3Caracter">
    <w:name w:val="Titlu 3 Caracter"/>
    <w:basedOn w:val="Fontdeparagrafimplicit"/>
    <w:link w:val="Titlu3"/>
    <w:semiHidden/>
    <w:rsid w:val="001A28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Cuprins1">
    <w:name w:val="toc 1"/>
    <w:basedOn w:val="Normal"/>
    <w:next w:val="Normal"/>
    <w:autoRedefine/>
    <w:uiPriority w:val="39"/>
    <w:unhideWhenUsed/>
    <w:rsid w:val="00F85E84"/>
    <w:pPr>
      <w:tabs>
        <w:tab w:val="right" w:leader="dot" w:pos="9344"/>
      </w:tabs>
      <w:spacing w:before="120" w:line="276" w:lineRule="auto"/>
    </w:pPr>
  </w:style>
  <w:style w:type="paragraph" w:styleId="Cuprins2">
    <w:name w:val="toc 2"/>
    <w:basedOn w:val="Normal"/>
    <w:next w:val="Normal"/>
    <w:autoRedefine/>
    <w:uiPriority w:val="39"/>
    <w:unhideWhenUsed/>
    <w:rsid w:val="00F85E84"/>
    <w:pPr>
      <w:tabs>
        <w:tab w:val="right" w:leader="dot" w:pos="9344"/>
      </w:tabs>
      <w:spacing w:before="120" w:line="276" w:lineRule="auto"/>
      <w:ind w:left="238"/>
    </w:pPr>
    <w:rPr>
      <w:noProof/>
    </w:rPr>
  </w:style>
  <w:style w:type="paragraph" w:styleId="Cuprins3">
    <w:name w:val="toc 3"/>
    <w:basedOn w:val="Normal"/>
    <w:next w:val="Normal"/>
    <w:autoRedefine/>
    <w:uiPriority w:val="39"/>
    <w:unhideWhenUsed/>
    <w:rsid w:val="00F85E84"/>
    <w:pPr>
      <w:tabs>
        <w:tab w:val="right" w:leader="dot" w:pos="9344"/>
      </w:tabs>
      <w:spacing w:before="120" w:line="276" w:lineRule="auto"/>
      <w:ind w:left="482"/>
    </w:pPr>
  </w:style>
  <w:style w:type="character" w:styleId="Hyperlink">
    <w:name w:val="Hyperlink"/>
    <w:basedOn w:val="Fontdeparagrafimplicit"/>
    <w:uiPriority w:val="99"/>
    <w:unhideWhenUsed/>
    <w:rsid w:val="00775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eur-lex.europa.eu/legal-content/EN/TXT/?uri=CELEX%3A31992L0026" TargetMode="External"/><Relationship Id="rId18" Type="http://schemas.openxmlformats.org/officeDocument/2006/relationships/hyperlink" Target="https://www.legis.md/cautare/getResults?doc_id=128625&amp;lang=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egis.md/cautare/getResults?doc_id=135052&amp;lang=ro" TargetMode="External"/><Relationship Id="rId17" Type="http://schemas.openxmlformats.org/officeDocument/2006/relationships/hyperlink" Target="https://www.legis.md/cautare/getResults?doc_id=88242&amp;lang=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s.md/cautare/getResults?doc_id=98572&amp;lang=r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418/moldovan-med-j.66-1.23.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.md/cautare/getResults?doc_id=132933&amp;lang=ro" TargetMode="Externa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legis.md/cautare/getResults?doc_id=117944&amp;lang=ro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icolae%20CAPROS\Desktop\cris\Mortalm\MM%20RM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46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9E5-48BF-9C53-22AF2F32D3F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E5-48BF-9C53-22AF2F32D3F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9E5-48BF-9C53-22AF2F32D3F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9E5-48BF-9C53-22AF2F32D3F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E5-48BF-9C53-22AF2F32D3F3}"/>
                </c:ext>
              </c:extLst>
            </c:dLbl>
            <c:dLbl>
              <c:idx val="5"/>
              <c:layout>
                <c:manualLayout>
                  <c:x val="-6.4136825227151431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9E5-48BF-9C53-22AF2F32D3F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19E5-48BF-9C53-22AF2F32D3F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19E5-48BF-9C53-22AF2F32D3F3}"/>
                </c:ext>
              </c:extLst>
            </c:dLbl>
            <c:dLbl>
              <c:idx val="8"/>
              <c:layout>
                <c:manualLayout>
                  <c:x val="-4.3823632147532141E-2"/>
                  <c:y val="7.40923398810032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19E5-48BF-9C53-22AF2F32D3F3}"/>
                </c:ext>
              </c:extLst>
            </c:dLbl>
            <c:dLbl>
              <c:idx val="9"/>
              <c:layout>
                <c:manualLayout>
                  <c:x val="-1.7103153393907194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19E5-48BF-9C53-22AF2F32D3F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19E5-48BF-9C53-22AF2F32D3F3}"/>
                </c:ext>
              </c:extLst>
            </c:dLbl>
            <c:dLbl>
              <c:idx val="11"/>
              <c:layout>
                <c:manualLayout>
                  <c:x val="-1.1613438913006481E-2"/>
                  <c:y val="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19E5-48BF-9C53-22AF2F32D3F3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9E5-48BF-9C53-22AF2F32D3F3}"/>
                </c:ext>
              </c:extLst>
            </c:dLbl>
            <c:dLbl>
              <c:idx val="13"/>
              <c:layout>
                <c:manualLayout>
                  <c:x val="-6.4136825227151334E-2"/>
                  <c:y val="-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19E5-48BF-9C53-22AF2F32D3F3}"/>
                </c:ext>
              </c:extLst>
            </c:dLbl>
            <c:dLbl>
              <c:idx val="14"/>
              <c:layout>
                <c:manualLayout>
                  <c:x val="-4.2757883484767507E-2"/>
                  <c:y val="4.27046263345201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19E5-48BF-9C53-22AF2F32D3F3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19E5-48BF-9C53-22AF2F32D3F3}"/>
                </c:ext>
              </c:extLst>
            </c:dLbl>
            <c:dLbl>
              <c:idx val="16"/>
              <c:layout>
                <c:manualLayout>
                  <c:x val="-3.848209513629075E-2"/>
                  <c:y val="2.84697508896798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19E5-48BF-9C53-22AF2F32D3F3}"/>
                </c:ext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19E5-48BF-9C53-22AF2F32D3F3}"/>
                </c:ext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19E5-48BF-9C53-22AF2F32D3F3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9E5-48BF-9C53-22AF2F32D3F3}"/>
                </c:ext>
              </c:extLst>
            </c:dLbl>
            <c:dLbl>
              <c:idx val="20"/>
              <c:layout>
                <c:manualLayout>
                  <c:x val="-9.6778657608387487E-3"/>
                  <c:y val="-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19E5-48BF-9C53-22AF2F32D3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19E5-48BF-9C53-22AF2F32D3F3}"/>
            </c:ext>
          </c:extLst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19E5-48BF-9C53-22AF2F32D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402208"/>
        <c:axId val="195402752"/>
      </c:lineChart>
      <c:catAx>
        <c:axId val="19540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o-RO"/>
          </a:p>
        </c:txPr>
        <c:crossAx val="195402752"/>
        <c:crosses val="autoZero"/>
        <c:auto val="1"/>
        <c:lblAlgn val="ctr"/>
        <c:lblOffset val="100"/>
        <c:noMultiLvlLbl val="0"/>
      </c:catAx>
      <c:valAx>
        <c:axId val="19540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o-RO"/>
          </a:p>
        </c:txPr>
        <c:crossAx val="195402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986851859707597E-2"/>
          <c:y val="0.13572470107903178"/>
          <c:w val="0.82390199354423377"/>
          <c:h val="0.6019918343540390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Sheet1!$B$4</c:f>
              <c:strCache>
                <c:ptCount val="1"/>
                <c:pt idx="0">
                  <c:v>Retirbuirea muncii, lei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65100" prst="coolSlant"/>
              <a:bevelB w="165100" prst="coolSlant"/>
            </a:sp3d>
          </c:spPr>
          <c:invertIfNegative val="0"/>
          <c:dLbls>
            <c:dLbl>
              <c:idx val="1"/>
              <c:layout>
                <c:manualLayout>
                  <c:x val="2.1379558273300942E-3"/>
                  <c:y val="-0.16377009760007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98-41CE-A6C7-5BDA84A84AF7}"/>
                </c:ext>
              </c:extLst>
            </c:dLbl>
            <c:dLbl>
              <c:idx val="2"/>
              <c:layout>
                <c:manualLayout>
                  <c:x val="-8.1263836646936121E-17"/>
                  <c:y val="-0.12801982242411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98-41CE-A6C7-5BDA84A84AF7}"/>
                </c:ext>
              </c:extLst>
            </c:dLbl>
            <c:dLbl>
              <c:idx val="3"/>
              <c:layout>
                <c:manualLayout>
                  <c:x val="0"/>
                  <c:y val="-7.4334090439810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98-41CE-A6C7-5BDA84A84AF7}"/>
                </c:ext>
              </c:extLst>
            </c:dLbl>
            <c:dLbl>
              <c:idx val="4"/>
              <c:layout>
                <c:manualLayout>
                  <c:x val="2.1379558273300942E-3"/>
                  <c:y val="-7.8683252555437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98-41CE-A6C7-5BDA84A84A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BarType val="both"/>
            <c:errValType val="stdDev"/>
            <c:noEndCap val="0"/>
            <c:val val="1"/>
          </c:errBars>
          <c:cat>
            <c:numRef>
              <c:f>Sheet1!$C$3:$G$3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Sheet1!$C$4:$G$4</c:f>
              <c:numCache>
                <c:formatCode>General</c:formatCode>
                <c:ptCount val="5"/>
                <c:pt idx="0">
                  <c:v>141571</c:v>
                </c:pt>
                <c:pt idx="1">
                  <c:v>1036604.45</c:v>
                </c:pt>
                <c:pt idx="2">
                  <c:v>1158918.93</c:v>
                </c:pt>
                <c:pt idx="3">
                  <c:v>1328116.06</c:v>
                </c:pt>
                <c:pt idx="4">
                  <c:v>1290836.96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98-41CE-A6C7-5BDA84A84A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75695616"/>
        <c:axId val="375702656"/>
      </c:barChart>
      <c:lineChart>
        <c:grouping val="standard"/>
        <c:varyColors val="0"/>
        <c:ser>
          <c:idx val="0"/>
          <c:order val="1"/>
          <c:tx>
            <c:strRef>
              <c:f>Sheet1!$B$5</c:f>
              <c:strCache>
                <c:ptCount val="1"/>
                <c:pt idx="0">
                  <c:v>Tempul de creştere/scădere, %</c:v>
                </c:pt>
              </c:strCache>
            </c:strRef>
          </c:tx>
          <c:spPr>
            <a:ln w="4762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marker>
          <c:dLbls>
            <c:dLbl>
              <c:idx val="1"/>
              <c:layout>
                <c:manualLayout>
                  <c:x val="-5.3682568269391856E-2"/>
                  <c:y val="0.108391659375911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98-41CE-A6C7-5BDA84A84AF7}"/>
                </c:ext>
              </c:extLst>
            </c:dLbl>
            <c:dLbl>
              <c:idx val="2"/>
              <c:layout>
                <c:manualLayout>
                  <c:x val="-4.9171587926509185E-2"/>
                  <c:y val="-0.110633566637503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798-41CE-A6C7-5BDA84A84AF7}"/>
                </c:ext>
              </c:extLst>
            </c:dLbl>
            <c:dLbl>
              <c:idx val="3"/>
              <c:layout>
                <c:manualLayout>
                  <c:x val="-4.4974207014017026E-2"/>
                  <c:y val="-9.2115048118985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98-41CE-A6C7-5BDA84A84AF7}"/>
                </c:ext>
              </c:extLst>
            </c:dLbl>
            <c:dLbl>
              <c:idx val="4"/>
              <c:layout>
                <c:manualLayout>
                  <c:x val="-4.4895850784609372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798-41CE-A6C7-5BDA84A84AF7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both"/>
            <c:errValType val="stdDev"/>
            <c:noEndCap val="0"/>
            <c:val val="1"/>
          </c:errBars>
          <c:val>
            <c:numRef>
              <c:f>Sheet1!$C$5:$G$5</c:f>
              <c:numCache>
                <c:formatCode>General</c:formatCode>
                <c:ptCount val="5"/>
                <c:pt idx="1">
                  <c:v>732.22</c:v>
                </c:pt>
                <c:pt idx="2">
                  <c:v>111.8</c:v>
                </c:pt>
                <c:pt idx="3">
                  <c:v>114.6</c:v>
                </c:pt>
                <c:pt idx="4">
                  <c:v>97.19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798-41CE-A6C7-5BDA84A84A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5704192"/>
        <c:axId val="375792000"/>
      </c:lineChart>
      <c:catAx>
        <c:axId val="375695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o-RO"/>
          </a:p>
        </c:txPr>
        <c:crossAx val="3757026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75702656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o-RO"/>
          </a:p>
        </c:txPr>
        <c:crossAx val="375695616"/>
        <c:crosses val="autoZero"/>
        <c:crossBetween val="between"/>
      </c:valAx>
      <c:catAx>
        <c:axId val="375704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75792000"/>
        <c:crosses val="autoZero"/>
        <c:auto val="0"/>
        <c:lblAlgn val="ctr"/>
        <c:lblOffset val="100"/>
        <c:noMultiLvlLbl val="0"/>
      </c:catAx>
      <c:valAx>
        <c:axId val="375792000"/>
        <c:scaling>
          <c:orientation val="minMax"/>
          <c:max val="1000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o-RO"/>
          </a:p>
        </c:txPr>
        <c:crossAx val="375704192"/>
        <c:crosses val="max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B050"/>
      </a:solidFill>
      <a:prstDash val="solid"/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3278275560382538"/>
          <c:w val="0.86823816871964865"/>
          <c:h val="0.8307106726601704"/>
        </c:manualLayout>
      </c:layout>
      <c:pie3DChart>
        <c:varyColors val="1"/>
        <c:ser>
          <c:idx val="0"/>
          <c:order val="0"/>
          <c:tx>
            <c:strRef>
              <c:f>Foaie1!$B$1</c:f>
              <c:strCache>
                <c:ptCount val="1"/>
                <c:pt idx="0">
                  <c:v>Frecvența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A1F-4FE0-93C9-59B792EA7B49}"/>
              </c:ext>
            </c:extLst>
          </c:dPt>
          <c:dPt>
            <c:idx val="1"/>
            <c:bubble3D val="0"/>
            <c:explosion val="3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A1F-4FE0-93C9-59B792EA7B49}"/>
              </c:ext>
            </c:extLst>
          </c:dPt>
          <c:dPt>
            <c:idx val="2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A1F-4FE0-93C9-59B792EA7B49}"/>
              </c:ext>
            </c:extLst>
          </c:dPt>
          <c:dPt>
            <c:idx val="3"/>
            <c:bubble3D val="0"/>
            <c:explosion val="7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A1F-4FE0-93C9-59B792EA7B49}"/>
              </c:ext>
            </c:extLst>
          </c:dPt>
          <c:dPt>
            <c:idx val="4"/>
            <c:bubble3D val="0"/>
            <c:explosion val="1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A1F-4FE0-93C9-59B792EA7B49}"/>
              </c:ext>
            </c:extLst>
          </c:dPt>
          <c:dLbls>
            <c:dLbl>
              <c:idx val="0"/>
              <c:layout>
                <c:manualLayout>
                  <c:x val="4.802195289275097E-2"/>
                  <c:y val="5.747126436781609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o-R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5A1F-4FE0-93C9-59B792EA7B49}"/>
                </c:ext>
              </c:extLst>
            </c:dLbl>
            <c:dLbl>
              <c:idx val="1"/>
              <c:layout>
                <c:manualLayout>
                  <c:x val="5.4187200988168273E-3"/>
                  <c:y val="-0.287356321839080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o-R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5A1F-4FE0-93C9-59B792EA7B49}"/>
                </c:ext>
              </c:extLst>
            </c:dLbl>
            <c:dLbl>
              <c:idx val="2"/>
              <c:layout>
                <c:manualLayout>
                  <c:x val="9.1470386462381963E-3"/>
                  <c:y val="-0.1578081475447752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o-R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5A1F-4FE0-93C9-59B792EA7B49}"/>
                </c:ext>
              </c:extLst>
            </c:dLbl>
            <c:dLbl>
              <c:idx val="3"/>
              <c:layout>
                <c:manualLayout>
                  <c:x val="5.2595472215870111E-2"/>
                  <c:y val="-0.1149425287356321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o-R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5A1F-4FE0-93C9-59B792EA7B49}"/>
                </c:ext>
              </c:extLst>
            </c:dLbl>
            <c:dLbl>
              <c:idx val="4"/>
              <c:layout>
                <c:manualLayout>
                  <c:x val="9.604390578550194E-2"/>
                  <c:y val="-7.662835249042157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o-RO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5A1F-4FE0-93C9-59B792EA7B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o-RO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Foaie1!$A$2:$A$6</c:f>
              <c:strCache>
                <c:ptCount val="5"/>
                <c:pt idx="0">
                  <c:v>Foarte des</c:v>
                </c:pt>
                <c:pt idx="1">
                  <c:v>Des</c:v>
                </c:pt>
                <c:pt idx="2">
                  <c:v>Rar</c:v>
                </c:pt>
                <c:pt idx="3">
                  <c:v>Foarte rar</c:v>
                </c:pt>
                <c:pt idx="4">
                  <c:v>Nici odată</c:v>
                </c:pt>
              </c:strCache>
            </c:strRef>
          </c:cat>
          <c:val>
            <c:numRef>
              <c:f>Foaie1!$B$2:$B$6</c:f>
              <c:numCache>
                <c:formatCode>General</c:formatCode>
                <c:ptCount val="5"/>
                <c:pt idx="0">
                  <c:v>41</c:v>
                </c:pt>
                <c:pt idx="1">
                  <c:v>217</c:v>
                </c:pt>
                <c:pt idx="2">
                  <c:v>44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1F-4FE0-93C9-59B792EA7B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0.01813</cdr:x>
      <cdr:y>0.01577</cdr:y>
    </cdr:from>
    <cdr:to>
      <cdr:x>0.11243</cdr:x>
      <cdr:y>0.10587</cdr:y>
    </cdr:to>
    <cdr:sp macro="" textlink="">
      <cdr:nvSpPr>
        <cdr:cNvPr id="2" name="Casetă text 1"/>
        <cdr:cNvSpPr txBox="1"/>
      </cdr:nvSpPr>
      <cdr:spPr>
        <a:xfrm xmlns:a="http://schemas.openxmlformats.org/drawingml/2006/main">
          <a:off x="103909" y="48492"/>
          <a:ext cx="540327" cy="2770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1100" b="1">
              <a:latin typeface="Times New Roman" panose="02020603050405020304" pitchFamily="18" charset="0"/>
              <a:cs typeface="Times New Roman" panose="02020603050405020304" pitchFamily="18" charset="0"/>
            </a:rPr>
            <a:t>lei</a:t>
          </a:r>
        </a:p>
      </cdr:txBody>
    </cdr:sp>
  </cdr:relSizeAnchor>
  <cdr:relSizeAnchor xmlns:cdr="http://schemas.openxmlformats.org/drawingml/2006/chartDrawing">
    <cdr:from>
      <cdr:x>0.90667</cdr:x>
      <cdr:y>0.01352</cdr:y>
    </cdr:from>
    <cdr:to>
      <cdr:x>0.97437</cdr:x>
      <cdr:y>0.10362</cdr:y>
    </cdr:to>
    <cdr:sp macro="" textlink="">
      <cdr:nvSpPr>
        <cdr:cNvPr id="3" name="Casetă text 2"/>
        <cdr:cNvSpPr txBox="1"/>
      </cdr:nvSpPr>
      <cdr:spPr>
        <a:xfrm xmlns:a="http://schemas.openxmlformats.org/drawingml/2006/main">
          <a:off x="5195455" y="41565"/>
          <a:ext cx="387927" cy="2770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o-RO" sz="1100" b="1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FBF1-4A4A-433C-B214-D65DBC4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1178</Words>
  <Characters>9389</Characters>
  <Application>Microsoft Office Word</Application>
  <DocSecurity>0</DocSecurity>
  <Lines>78</Lines>
  <Paragraphs>21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Adauji Stela</cp:lastModifiedBy>
  <cp:revision>3</cp:revision>
  <cp:lastPrinted>2018-01-26T16:00:00Z</cp:lastPrinted>
  <dcterms:created xsi:type="dcterms:W3CDTF">2024-04-04T07:33:00Z</dcterms:created>
  <dcterms:modified xsi:type="dcterms:W3CDTF">2024-04-04T07:38:00Z</dcterms:modified>
</cp:coreProperties>
</file>